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МИНИСТЕРСТВО ТРАНСПОРТА РОССИЙСКОЙ ФЕДЕРАЦИИ</w:t>
      </w:r>
    </w:p>
    <w:p w:rsidR="002E6FDE" w:rsidRPr="00A63A18" w:rsidRDefault="002E6FDE" w:rsidP="002E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ГОСУДАРСТВЕННАЯ СЛУЖБА ДОРОЖНО! О ХОЗЯЙСТВА</w:t>
      </w:r>
    </w:p>
    <w:p w:rsidR="002E6FDE" w:rsidRPr="00A63A18" w:rsidRDefault="002E6FDE" w:rsidP="002E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(РОСАВТОДОР)</w:t>
      </w:r>
    </w:p>
    <w:p w:rsidR="002E6FDE" w:rsidRPr="00A63A18" w:rsidRDefault="002E6FDE" w:rsidP="002E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E6FDE" w:rsidRPr="00A63A18" w:rsidRDefault="002E6FDE" w:rsidP="002E6FD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63A18">
        <w:rPr>
          <w:rFonts w:ascii="Times New Roman" w:hAnsi="Times New Roman" w:cs="Times New Roman"/>
          <w:sz w:val="28"/>
          <w:szCs w:val="28"/>
        </w:rPr>
        <w:t>Введены</w:t>
      </w:r>
      <w:proofErr w:type="gramEnd"/>
      <w:r w:rsidRPr="00A63A18">
        <w:rPr>
          <w:rFonts w:ascii="Times New Roman" w:hAnsi="Times New Roman" w:cs="Times New Roman"/>
          <w:sz w:val="28"/>
          <w:szCs w:val="28"/>
        </w:rPr>
        <w:t xml:space="preserve"> в действие</w:t>
      </w:r>
    </w:p>
    <w:p w:rsidR="002E6FDE" w:rsidRPr="00A63A18" w:rsidRDefault="002E6FDE" w:rsidP="002E6FD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распоряжением Минтранса России</w:t>
      </w:r>
    </w:p>
    <w:p w:rsidR="002E6FDE" w:rsidRPr="00A63A18" w:rsidRDefault="002E6FDE" w:rsidP="002E6FD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hAnsi="Times New Roman" w:cs="Times New Roman"/>
          <w:sz w:val="28"/>
          <w:szCs w:val="28"/>
        </w:rPr>
        <w:t>от 23.05.2003 г. № ОС-468-р</w:t>
      </w: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ТЕХНОЛОГИЧЕСКИЕ КАРТЫ</w:t>
      </w:r>
    </w:p>
    <w:p w:rsidR="002E6FDE" w:rsidRPr="00A63A18" w:rsidRDefault="002E6FDE" w:rsidP="002E6FD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НА УСТРОЙСТВО ЗЕМЛЯНОГО</w:t>
      </w:r>
    </w:p>
    <w:p w:rsidR="002E6FDE" w:rsidRPr="00A63A18" w:rsidRDefault="002E6FDE" w:rsidP="002E6FDE">
      <w:pPr>
        <w:pStyle w:val="a3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Arial-BoldMT" w:hAnsi="Times New Roman" w:cs="Times New Roman"/>
          <w:b/>
          <w:bCs/>
          <w:sz w:val="28"/>
          <w:szCs w:val="28"/>
        </w:rPr>
        <w:t>ПОЛОТНА И ДОРОЖНОЙ ОДЕЖДЫ</w:t>
      </w: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Издание официальное</w:t>
      </w: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Default="002E6FDE" w:rsidP="002E6FDE">
      <w:pPr>
        <w:pStyle w:val="a3"/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2E6FDE" w:rsidRPr="00A63A18" w:rsidRDefault="002E6FDE" w:rsidP="002E6F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63A1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Москва 2004</w:t>
      </w:r>
    </w:p>
    <w:p w:rsidR="002E6FDE" w:rsidRDefault="002E6FDE" w:rsidP="002E6FD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2E6FDE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Default="002E6FD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sz w:val="24"/>
          <w:szCs w:val="24"/>
        </w:rPr>
        <w:t>Тех</w:t>
      </w:r>
      <w:r w:rsidR="00663C51" w:rsidRPr="00341F6E">
        <w:rPr>
          <w:rFonts w:ascii="Times New Roman" w:eastAsia="TimesNewRomanPS-BoldMT" w:hAnsi="Times New Roman" w:cs="Times New Roman"/>
          <w:b/>
          <w:sz w:val="24"/>
          <w:szCs w:val="24"/>
        </w:rPr>
        <w:t>нологическая карта № 15</w:t>
      </w:r>
    </w:p>
    <w:p w:rsidR="00341F6E" w:rsidRPr="00341F6E" w:rsidRDefault="00341F6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Pr="00341F6E" w:rsidRDefault="00663C51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 w:rsidRPr="00341F6E">
        <w:rPr>
          <w:rFonts w:ascii="Times New Roman" w:eastAsia="TimesNewRomanPS-BoldMT" w:hAnsi="Times New Roman" w:cs="Times New Roman"/>
          <w:b/>
          <w:sz w:val="24"/>
          <w:szCs w:val="24"/>
        </w:rPr>
        <w:t>СТРОИТЕЛЬСТВО ДВУХСЛОЙНЫХ АСФАЛЬТОБЕТОННЫХ ПОКРЫТИЙ АВТОМОБИЛЬНЫХ</w:t>
      </w:r>
    </w:p>
    <w:p w:rsidR="00663C51" w:rsidRDefault="00663C51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 w:rsidRPr="00341F6E">
        <w:rPr>
          <w:rFonts w:ascii="Times New Roman" w:eastAsia="TimesNewRomanPS-BoldMT" w:hAnsi="Times New Roman" w:cs="Times New Roman"/>
          <w:b/>
          <w:sz w:val="24"/>
          <w:szCs w:val="24"/>
        </w:rPr>
        <w:t>ДОРОГ</w:t>
      </w:r>
    </w:p>
    <w:p w:rsidR="00341F6E" w:rsidRPr="00341F6E" w:rsidRDefault="00341F6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Default="00663C51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 w:rsidRPr="00341F6E">
        <w:rPr>
          <w:rFonts w:ascii="Times New Roman" w:eastAsia="TimesNewRomanPS-BoldMT" w:hAnsi="Times New Roman" w:cs="Times New Roman"/>
          <w:b/>
          <w:sz w:val="24"/>
          <w:szCs w:val="24"/>
        </w:rPr>
        <w:t>1. ОБЛАСТЬ ПРИМЕНЕНИЯ</w:t>
      </w:r>
    </w:p>
    <w:p w:rsidR="00341F6E" w:rsidRPr="00341F6E" w:rsidRDefault="00341F6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Технологическая карта разработана на основе методов научной организации труда и предназначена для использования при разработке проектов производства работ и организации труда на строительном объекте.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Технологическая карта составлена на строительство двухслойного асфальтобетонного покрытия шириной 7,5 м с укрепительными (краевыми) полосами по 0,75 м из горячих смесей, отвечающих требованиям ГОСТ 9128-97 «Смеси асфальтобетонные, дорожные, аэродромные и асфальтобетон. Технические условия».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Для устройства верхнего слоя покрытия следует применять плотный, а для нижнего слоя – пористый асфальтобетон, обладающий шероховатой поверхностью, обеспечивающей сцепление его с верхним слоем.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Верхний слой асфальтобетонного покрытия принят 6 см, нижний - 7см в соответствии с Типовыми проектными решениями серии 503-0-11 «Дорожные одежды автомобильных дорог общей сети».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В технологической карте принят механизированный способ выполнения работ с применением асфальтоукладчика ДС-181,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атомобилей-самосвалов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КамАЗ-55118 и гладко</w:t>
      </w:r>
      <w:r w:rsidR="00827516" w:rsidRPr="00341F6E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вальцовых катков.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Покрытия из горячих асфальтобетонных смесей устраивают в сухую погоду весной и летом при температуре воздуха не ниже 5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°С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>, осенью - при температуре воздуха не ниже 10 °С.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Во всех случаях применения технологической карты необходима привязка ее к конкретным условиям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производства работ.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Default="00663C51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 w:rsidRPr="00341F6E">
        <w:rPr>
          <w:rFonts w:ascii="Times New Roman" w:eastAsia="TimesNewRomanPS-BoldMT" w:hAnsi="Times New Roman" w:cs="Times New Roman"/>
          <w:b/>
          <w:sz w:val="24"/>
          <w:szCs w:val="24"/>
        </w:rPr>
        <w:t>2. ОРГАНИЗАЦИЯ И ТЕХНОЛОГИЯ ПРОИЗВОДСТВА РАБОТ</w:t>
      </w:r>
    </w:p>
    <w:p w:rsidR="00341F6E" w:rsidRPr="00341F6E" w:rsidRDefault="00341F6E" w:rsidP="00341F6E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2.1. До начала работ по строительству асфальтобетонного покрытия должно быть полностью закончено строительство дорожного основания и принято представителями технического надзора органа управления.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2.2. Работы по строительству двухслойного асфальтобетонного покрытия в данной технологической карте ведутся поточным способом по разработанной технологической последовательности производства работ на двух захватках по 250 м. Длина захватки рассчитана с учетом сменной производительности асфальтобетонного завода (АБЗ) не менее 700 т.</w:t>
      </w:r>
    </w:p>
    <w:p w:rsidR="00663C51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2.3. При другой производительности АБЗ длину сменной захватки при строительстве асфальтобетонного покрытия определяют по формуле</w:t>
      </w:r>
    </w:p>
    <w:p w:rsidR="00341F6E" w:rsidRPr="00341F6E" w:rsidRDefault="00341F6E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proofErr w:type="spellStart"/>
      <w:r w:rsidRPr="00341F6E">
        <w:rPr>
          <w:rFonts w:ascii="Times New Roman" w:eastAsia="TimesNewRomanPS-BoldMT" w:hAnsi="Times New Roman" w:cs="Times New Roman"/>
          <w:b/>
          <w:i/>
          <w:iCs/>
          <w:sz w:val="28"/>
          <w:szCs w:val="28"/>
        </w:rPr>
        <w:t>l</w:t>
      </w:r>
      <w:proofErr w:type="spellEnd"/>
      <w:r w:rsidRPr="00341F6E">
        <w:rPr>
          <w:rFonts w:ascii="Times New Roman" w:eastAsia="TimesNewRomanPS-BoldMT" w:hAnsi="Times New Roman" w:cs="Times New Roman"/>
          <w:b/>
          <w:i/>
          <w:iCs/>
          <w:sz w:val="28"/>
          <w:szCs w:val="28"/>
        </w:rPr>
        <w:t xml:space="preserve"> </w:t>
      </w:r>
      <w:r w:rsidRPr="00341F6E">
        <w:rPr>
          <w:rFonts w:ascii="Times New Roman" w:eastAsia="TimesNewRomanPSMT" w:hAnsi="Times New Roman" w:cs="Times New Roman"/>
          <w:b/>
          <w:sz w:val="28"/>
          <w:szCs w:val="28"/>
        </w:rPr>
        <w:t>= Q</w:t>
      </w:r>
      <w:r w:rsidR="00827516" w:rsidRPr="00341F6E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341F6E">
        <w:rPr>
          <w:rFonts w:ascii="Times New Roman" w:eastAsia="TimesNewRomanPSMT" w:hAnsi="Times New Roman" w:cs="Times New Roman"/>
          <w:b/>
          <w:sz w:val="28"/>
          <w:szCs w:val="28"/>
        </w:rPr>
        <w:t>/</w:t>
      </w:r>
      <w:r w:rsidR="00827516" w:rsidRPr="00341F6E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341F6E">
        <w:rPr>
          <w:rFonts w:ascii="Times New Roman" w:eastAsia="TimesNewRomanPSMT" w:hAnsi="Times New Roman" w:cs="Times New Roman"/>
          <w:b/>
          <w:sz w:val="28"/>
          <w:szCs w:val="28"/>
        </w:rPr>
        <w:t>B·h·ρ,</w:t>
      </w:r>
    </w:p>
    <w:p w:rsidR="00341F6E" w:rsidRPr="00341F6E" w:rsidRDefault="00341F6E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где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Q - производительность АБЗ, т/смену;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B - ширина покрытия с учетом ширины краевых полос, 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м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h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- толщина покрытия, 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м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ρ - плотность асфальтобетона, т/м</w:t>
      </w:r>
      <w:r w:rsidRPr="00341F6E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3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2.4. </w:t>
      </w:r>
      <w:r w:rsidRPr="00341F6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На первой захватке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выполняют следующие технологические операции: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очистку основания от пыли и грязи;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розлив битумной эмульсии (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подгрунтовка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основания).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2.4.1. Поверхность верхнего слоя основания до укладки асфальтобетонной смеси должна быть очищена от пыли и грязи за два прохода по одному следу поливомоечной машины типа МД-433-03.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2.4.2. Чистое и сухое основание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подгрунтовывают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битумной эмульсией или жидким битумом, 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которые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распределяют автогудронатором ДС-39Б.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Норма расхода материалов устанавливается по </w:t>
      </w:r>
      <w:r w:rsidRPr="00341F6E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1.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Жидкий битум распределяют за сутки до укладки нижнего покрытия; битумную эмульсию не менее чем за 4</w:t>
      </w:r>
      <w:r w:rsidR="00827516" w:rsidRP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ч</w:t>
      </w:r>
      <w:r w:rsidR="00827516" w:rsidRPr="00341F6E">
        <w:rPr>
          <w:rFonts w:ascii="Times New Roman" w:eastAsia="TimesNewRomanPSMT" w:hAnsi="Times New Roman" w:cs="Times New Roman"/>
          <w:sz w:val="24"/>
          <w:szCs w:val="24"/>
        </w:rPr>
        <w:t>аса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. Этого времени достаточно для полного испарения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разжижителя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битума или воды после распада битумной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эмульсии.</w:t>
      </w:r>
    </w:p>
    <w:p w:rsidR="00663C51" w:rsidRPr="00341F6E" w:rsidRDefault="00827516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6438605" cy="1743075"/>
            <wp:effectExtent l="19050" t="0" r="2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0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Подгрунтовку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основания, построенного с применением органических вяжущих, можно исключить, если интервал времени между его устройством и укладкой нижнего слоя покрытия составляет не более 2 </w:t>
      </w:r>
      <w:proofErr w:type="spellStart"/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сут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и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отсутствовало движение построечного транспорта.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2.5. </w:t>
      </w:r>
      <w:r w:rsidRPr="00341F6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На второй захватке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выполняют основные технологические операции по устройству двухслойного асфальтобетонного покрытия в следующей последовательности: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подвозка горячей крупнозернистой асфальтобетонной смеси для нижнего слоя покрытия автомобилями-самосвалами;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выгрузка смеси в бункер асфальтоукладчика;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распределение смеси асфальтоукладчиком;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уплотнение нижнего слоя покрытия;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подвозка горячей мелкозернистой асфальтобетонной смеси для верхнего слоя покрытия автомобилями-самосвалами;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выгрузка смеси в бункер асфальтоукладчика;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• распределение смеси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асфальтоукладчиком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уплотнение верхнего слоя покрытия.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2.5.1. Транспортировку асфальтобетонной смеси производят автомобилями-самосвалами КамАЗ-55118.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Продолжительность транспортирования горячих асфальтобетонных смесей должна устанавливаться из условия обеспечения их минимальной температурой при укладке и уплотнении, указанной в табл. 14 СНиП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3.06.03-85 «Автомобильные дороги». Асфальтобетонная смесь, имеющая температуру выше или 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ниже указанного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 СНиП интервала, должна быть забракована и возвращена на АБЗ.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Во избежание остывания смеси при транспортировании в прохладную погоду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кузовы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автомобилей-самосвалов следует оборудовать двойными стенками для обогрева отходящими газами и закрывать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непромокаемым пологом.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Края полога должны накрывать борта кузова и укрепляться на деревянной раме.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2.5.2. При выгрузке смеси в бункер асфальтоукладчика автомобиль-самосвал должен останавливаться в непосредственной близости перед асфальтоукладчиком, не отталкивая его назад.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В контакт с автомобилем-самосвалом должен входить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>. Автомобиль-самосвал не должен оказывать давление на приемный бункер асфальтоукладчика.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Перед выгрузкой кузов автомобиля-самосвала следует слегка приподнять, чтобы смесь сползла к заднему закрытому борту. Такой прием позволяет выгрузить смесь в бункер асфальтоукладчика в виде единой массы после открытия заднего борта автомобиля-самосвала.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Следует отметить, что выгрузка асфальтобетонной смеси напрямую из кузова автосамосвала приводит к усадке асфальтоукладчика, в результате которой уменьшается толщина укладываемого слоя. По мере выработки смеси и снижения нагрузки на механизм толщина слоя увеличивается. В конечном итоге нарушается ровность полосы укладки и, как следствие, снижается качество уплотнения и ровность готового покрытия.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Для обеспечения равномерного непрерывного поступления смеси к укладчику следует использовать механизм типа «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шатл-баги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>».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2.5.3.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ДС-181 укладывает смесь на ширину от 3 до 7,5 м.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 зависимости от ширины покрытия определяют число и ширину укладываемых полос.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 данном случае при ширине проезжей части 7,5 м с учетом двух краевых полос по 0,75 м при общей ширине покрытия 9м целесообразно укладывать две полосы по 4,5 м с учетом использования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уширителей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 процессе работы выполняет следующие технологические операции: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прием асфальтобетонной смеси из транспортных средств;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• подачу асфальтобетонной смеси на подготовленное и уплотненное основание;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• распределение смеси по ширине укладываемой полосы слоем заданной толщины;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профилировку асфальтобетонной смеси с требуемым поперечным уклоном и продольным профилем в соответствии с проектными отметками поверхности укладываемого покрытия;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предварительное уплотнение укладываемого слоя;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отделку (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выглаживание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>) поверхности укладываемого покрытия.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Температура асфальтобетонных смесей при укладке в конструктивные слои дорожной одежды должна соответствовать требованиям ГОСТ 9128-97.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работе одним укладчиком для обеспечения хорошего сопряжения полос по оси покрытия необходим периодический переход укладчика с одной полосы на другую (</w:t>
      </w:r>
      <w:r w:rsidRPr="00341F6E">
        <w:rPr>
          <w:rFonts w:ascii="Times New Roman" w:eastAsia="TimesNewRomanPSMT" w:hAnsi="Times New Roman" w:cs="Times New Roman"/>
          <w:b/>
          <w:i/>
          <w:sz w:val="24"/>
          <w:szCs w:val="24"/>
        </w:rPr>
        <w:t>рис. 1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). Оптимальная длина хода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асфальтоукладчика устанавливается в зависимости от температуры воздуха (</w:t>
      </w:r>
      <w:r w:rsidRPr="00341F6E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2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 процессе производства работ следует выполнять следующие рекомендации: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при небольших перерывах в поступлении асфальтобетонной смеси не следует расходовать всю имеющуюся в укладчике смесь, а оставлять рабочие органы укладчика заполненными до прихода следующего автомобиля-самосвала;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при длительных перерывах вся смесь, имеющаяся в укладчике, должна быть уложена, чтобы не допустить ее остывания;</w:t>
      </w:r>
    </w:p>
    <w:p w:rsidR="00663C51" w:rsidRPr="00341F6E" w:rsidRDefault="00663C51" w:rsidP="00341F6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341F6E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в конце смены или при длительных перерывах в течение смены необходимо подготовить конец уложенной полосы к устройству поперечного вертикального стыка для последующего продолжения работ.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827516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6411590" cy="2343150"/>
            <wp:effectExtent l="19050" t="0" r="82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16" w:rsidRPr="00341F6E" w:rsidRDefault="00827516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8776" cy="1971675"/>
            <wp:effectExtent l="19050" t="0" r="727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7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Поперечный стык выполняют двумя способами: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- простой стык;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- клиновой стык.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Выбор способа зависит оттого, будет или нет осуществлять по уложенной полосе движение транспорта в период между окончанием и возобновлением строительства.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 случае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,</w:t>
      </w:r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если движение транспорта не предусмотрено, устраивают простой стык. Для этого при окончании смены в конце полосы укладывают упорную доску, закрепляя ее металлическими костылями.    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Смесь вручную подсыпают к доске и уплотняют катками. Причем необходимо, чтобы катки уплотняли смесь непосредственно до линии стыка. Для качественного уплотнения необходимо в конце полосы уложить доски для схода катка.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Толщина досок должна равняться толщине уплотненного асфальтобетонного слоя.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возобновлении работ доски убирают, место сопряжения разогревают горелками инфракрасного излучения. Край ранее уложенной смеси после ее разогрева смазывают горячим битумом.</w:t>
      </w:r>
    </w:p>
    <w:p w:rsidR="00827516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Если по уложенному слою предусмотрено движение транспорта, то в конце уложенной полосы необходимо устроить поперечный клиновой стык (</w:t>
      </w:r>
      <w:r w:rsidRPr="00C8275F">
        <w:rPr>
          <w:rFonts w:ascii="Times New Roman" w:eastAsia="TimesNewRomanPSMT" w:hAnsi="Times New Roman" w:cs="Times New Roman"/>
          <w:b/>
          <w:i/>
          <w:sz w:val="24"/>
          <w:szCs w:val="24"/>
        </w:rPr>
        <w:t>рис. 2).</w:t>
      </w:r>
    </w:p>
    <w:p w:rsidR="00663C51" w:rsidRPr="00341F6E" w:rsidRDefault="00827516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6476888" cy="1533525"/>
            <wp:effectExtent l="19050" t="0" r="11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8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C8275F">
      <w:pPr>
        <w:pStyle w:val="a3"/>
        <w:jc w:val="center"/>
        <w:rPr>
          <w:rFonts w:ascii="Times New Roman" w:eastAsia="TimesNewRomanPS-BoldMT" w:hAnsi="Times New Roman" w:cs="Times New Roman"/>
          <w:sz w:val="24"/>
          <w:szCs w:val="24"/>
        </w:rPr>
      </w:pPr>
      <w:r w:rsidRPr="00C8275F">
        <w:rPr>
          <w:rFonts w:ascii="Times New Roman" w:hAnsi="Times New Roman" w:cs="Times New Roman"/>
          <w:b/>
          <w:i/>
          <w:sz w:val="24"/>
          <w:szCs w:val="24"/>
        </w:rPr>
        <w:t>Рис. 2</w:t>
      </w:r>
      <w:r w:rsidRPr="00C8275F">
        <w:rPr>
          <w:rFonts w:ascii="Times New Roman" w:eastAsia="TimesNewRomanPS-BoldMT" w:hAnsi="Times New Roman" w:cs="Times New Roman"/>
          <w:b/>
          <w:sz w:val="24"/>
          <w:szCs w:val="24"/>
        </w:rPr>
        <w:t xml:space="preserve">. </w:t>
      </w:r>
      <w:r w:rsidRPr="00C8275F">
        <w:rPr>
          <w:rFonts w:ascii="Times New Roman" w:hAnsi="Times New Roman" w:cs="Times New Roman"/>
          <w:b/>
          <w:sz w:val="24"/>
          <w:szCs w:val="24"/>
        </w:rPr>
        <w:t>Клиновой стык</w:t>
      </w:r>
      <w:r w:rsidRPr="00341F6E">
        <w:rPr>
          <w:rFonts w:ascii="Times New Roman" w:eastAsia="TimesNewRomanPS-BoldMT" w:hAnsi="Times New Roman" w:cs="Times New Roman"/>
          <w:sz w:val="24"/>
          <w:szCs w:val="24"/>
        </w:rPr>
        <w:t>:</w:t>
      </w:r>
    </w:p>
    <w:p w:rsidR="00663C51" w:rsidRPr="00C8275F" w:rsidRDefault="00663C51" w:rsidP="00341F6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8275F">
        <w:rPr>
          <w:rFonts w:ascii="Times New Roman" w:hAnsi="Times New Roman" w:cs="Times New Roman"/>
          <w:b/>
          <w:i/>
          <w:sz w:val="24"/>
          <w:szCs w:val="24"/>
        </w:rPr>
        <w:t xml:space="preserve">1 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-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>уложенный слой покрытия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;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-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>упорная доска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;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 xml:space="preserve">3 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-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>поперечный клин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;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Pr="00C8275F">
        <w:rPr>
          <w:rFonts w:ascii="Times New Roman" w:eastAsia="TimesNewRomanPS-BoldMT" w:hAnsi="Times New Roman" w:cs="Times New Roman"/>
          <w:b/>
          <w:i/>
          <w:sz w:val="24"/>
          <w:szCs w:val="24"/>
        </w:rPr>
        <w:t xml:space="preserve">- </w:t>
      </w:r>
      <w:r w:rsidRPr="00C8275F">
        <w:rPr>
          <w:rFonts w:ascii="Times New Roman" w:hAnsi="Times New Roman" w:cs="Times New Roman"/>
          <w:b/>
          <w:i/>
          <w:sz w:val="24"/>
          <w:szCs w:val="24"/>
        </w:rPr>
        <w:t>дорожное основание</w:t>
      </w:r>
    </w:p>
    <w:p w:rsidR="00C8275F" w:rsidRPr="00341F6E" w:rsidRDefault="00C8275F" w:rsidP="00341F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Со стороны уложенной полосы формируется вертикальная кромка так же, как при устройстве простого стыка, с помощью упорной доски. Затем подсыпают асфальтобетонную смесь, формируя из нее клиновидный скат от верхней кромки доски к основанию. Чтобы движущийся транспорт не выбивал доску из покрытия, она должна быть ровной и иметь ту же толщину, что и уплотненный асфальтобетонный слой.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возобновлении работ на участке необходимо удалить асфальтобетонный скат, снять упорную доску.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Вертикальную кромку ранее уложенной полосы разогреть горелками инфракрасного излучения, смазать горячим битумом.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2.5.4. Уплотнение асфальтобетонной смеси следует начинать после ее укладки на полосе 8-10 м, соблюдая температурный режим, указанный в табл. 14 СНиП 3.06.03-85 «Автомобильные дороги».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 данной технологической карте предусмотрено уплотнение горячих асфальтобетонных смесей звеном самоходных катков с гладкими металлическими вальцами, которое состоит из: легких катков ДУ-50 массой 6 - 8 т и тяжелых - ДУ-49А массой 11 - 18 т.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Катки должны иметь гладкие, хорошо отшлифованные вальцы, что необходимо для получения качественной поверхности покрытия.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Для предотвращения прилипания смеси вальцы следует смачивать водой, смесью воды и керосина (1:1) или однопроцентным водным раствором отходов соапстока. Такая операция является обязательным условием качественного уплотнения и нормальной работы катка.  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Необходимо строго регулировать подачу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антиадгезионных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составов, излишний расход которых отрицательно сказывается на качестве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асфальтобетонного слоя. Не следует применять для смазки вальцов соляровое масло и топочный мазут, растворяющие пленку битума на поверхности покрытия.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Общее число проходов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гладковальцовых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катков по одному следу зависит от состава смеси и погодных условий и составляет ориентировочно для легких - 2 - 4, тяжелых - 15 - 18. Число проходов устанавливают пробным уплотнением с проверкой плотности.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Уплотнение начинают легкими катками, заканчивают тяжелыми. При работе двумя асфальтоукладчиками катки должны двигаться от кромок к середине покрытия, затем от середины к кромкам, перекрывая каждый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след катка на 20 - 30 см. При уплотнении первой полосы вальцы легкого катка не должны приближаться более чем на 10 - 15 см к кромке, обращенной к оси дороги. Эта полоса уплотняется тяжелым катком с перекрытием сопряжения на 20 - 30 см.</w:t>
      </w:r>
    </w:p>
    <w:p w:rsidR="005B20A4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Уплотнение второй полосы </w:t>
      </w:r>
      <w:r w:rsidRPr="008C5221">
        <w:rPr>
          <w:rFonts w:ascii="Times New Roman" w:eastAsia="TimesNewRomanPSMT" w:hAnsi="Times New Roman" w:cs="Times New Roman"/>
          <w:b/>
          <w:i/>
          <w:sz w:val="24"/>
          <w:szCs w:val="24"/>
        </w:rPr>
        <w:t>(рис. 3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) начинают тяжелым катком по продольному сопряжению с ранее уложенной первой полосой, а затем по традиционной схеме сначала легкими, затем тяжелыми катками от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кромки покрытия.</w:t>
      </w:r>
    </w:p>
    <w:p w:rsidR="005B20A4" w:rsidRPr="00341F6E" w:rsidRDefault="005B20A4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5248275" cy="39528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41" cy="395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0A4" w:rsidRPr="00341F6E" w:rsidRDefault="002D4487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C8275F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3. Схема уплотнения асфальтобетонной смеси при работе двумя асфальтоукладчиками (размеры в </w:t>
      </w:r>
      <w:proofErr w:type="gramStart"/>
      <w:r w:rsidRPr="00C8275F">
        <w:rPr>
          <w:rFonts w:ascii="Times New Roman" w:eastAsia="TimesNewRomanPSMT" w:hAnsi="Times New Roman" w:cs="Times New Roman"/>
          <w:b/>
          <w:i/>
          <w:sz w:val="24"/>
          <w:szCs w:val="24"/>
        </w:rPr>
        <w:t>см</w:t>
      </w:r>
      <w:proofErr w:type="gramEnd"/>
      <w:r w:rsidRPr="00C8275F">
        <w:rPr>
          <w:rFonts w:ascii="Times New Roman" w:eastAsia="TimesNewRomanPSMT" w:hAnsi="Times New Roman" w:cs="Times New Roman"/>
          <w:b/>
          <w:i/>
          <w:sz w:val="24"/>
          <w:szCs w:val="24"/>
        </w:rPr>
        <w:t>.)</w:t>
      </w:r>
      <w:r w:rsidR="00C8275F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1181100" cy="295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-  </w:t>
      </w:r>
      <w:r w:rsidRPr="00C8275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номера проходов катка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При работе одним </w:t>
      </w:r>
      <w:proofErr w:type="spellStart"/>
      <w:r w:rsidRPr="00341F6E">
        <w:rPr>
          <w:rFonts w:ascii="Times New Roman" w:eastAsia="TimesNewRomanPSMT" w:hAnsi="Times New Roman" w:cs="Times New Roman"/>
          <w:sz w:val="24"/>
          <w:szCs w:val="24"/>
        </w:rPr>
        <w:t>асфальтоукладчиком</w:t>
      </w:r>
      <w:proofErr w:type="spellEnd"/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уплотнение второй свежеуложенной полосы начинают по продольному сопряжению с ранее уложенной полосой (</w:t>
      </w:r>
      <w:r w:rsidRPr="008C5221">
        <w:rPr>
          <w:rFonts w:ascii="Times New Roman" w:eastAsia="TimesNewRomanPSMT" w:hAnsi="Times New Roman" w:cs="Times New Roman"/>
          <w:b/>
          <w:i/>
          <w:sz w:val="24"/>
          <w:szCs w:val="24"/>
        </w:rPr>
        <w:t>рис. 4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Уплотнение стыка следует начинать с наездом на «холодную» полосу на расстояние 50 см. Второй проход - с наездом 15 - 20 см. В таком случае основное уплотняющее воздействие оказывается на смесь, находящуюся </w:t>
      </w:r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области стыка. Смесь подается в сторону стыка до тех пор, пока уровень свежеуложенной полосы не сравняется с уровнем соседней.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 начале процесса уплотнения скорость катков должна быть 1,5 - 2 км/ч, а после пяти - шести проходов по одному следу ее увеличивают до 3,5 км/ч.</w:t>
      </w:r>
    </w:p>
    <w:p w:rsidR="00663C51" w:rsidRPr="00341F6E" w:rsidRDefault="00663C51" w:rsidP="00C8275F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первом проходе гладко</w:t>
      </w:r>
      <w:r w:rsidR="002D4487" w:rsidRPr="00341F6E">
        <w:rPr>
          <w:rFonts w:ascii="Times New Roman" w:eastAsia="TimesNewRomanPSMT" w:hAnsi="Times New Roman" w:cs="Times New Roman"/>
          <w:sz w:val="24"/>
          <w:szCs w:val="24"/>
        </w:rPr>
        <w:t>-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вальцовых катков ведущие вальцы должны быть впереди.</w:t>
      </w:r>
    </w:p>
    <w:p w:rsidR="002D4487" w:rsidRPr="00341F6E" w:rsidRDefault="00663C51" w:rsidP="00183E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8275F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Во избежание образования неровностей не следует останавливать катки на горячей асфальтобетонной смеси.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2D4487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6469512" cy="3886200"/>
            <wp:effectExtent l="19050" t="0" r="748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22" cy="38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F4" w:rsidRPr="007378DD" w:rsidRDefault="007431F4" w:rsidP="00341F6E">
      <w:pPr>
        <w:pStyle w:val="a3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</w:t>
      </w:r>
      <w:r w:rsidRPr="007378DD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. </w:t>
      </w:r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4</w:t>
      </w:r>
      <w:r w:rsidRPr="007378DD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. </w:t>
      </w:r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Схема уплотнения асфальтобетонной смеси при работе одним </w:t>
      </w:r>
      <w:proofErr w:type="spellStart"/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асфальтоукладчиком</w:t>
      </w:r>
      <w:proofErr w:type="spellEnd"/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378DD">
        <w:rPr>
          <w:rFonts w:ascii="Times New Roman" w:eastAsia="TimesNewRomanPS-BoldMT" w:hAnsi="Times New Roman" w:cs="Times New Roman"/>
          <w:b/>
          <w:bCs/>
          <w:sz w:val="24"/>
          <w:szCs w:val="24"/>
        </w:rPr>
        <w:t>(</w:t>
      </w:r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размеры в </w:t>
      </w:r>
      <w:proofErr w:type="gramStart"/>
      <w:r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</w:t>
      </w:r>
      <w:proofErr w:type="gramEnd"/>
      <w:r w:rsidRPr="007378DD">
        <w:rPr>
          <w:rFonts w:ascii="Times New Roman" w:eastAsia="TimesNewRomanPS-BoldMT" w:hAnsi="Times New Roman" w:cs="Times New Roman"/>
          <w:b/>
          <w:bCs/>
          <w:sz w:val="24"/>
          <w:szCs w:val="24"/>
        </w:rPr>
        <w:t>):</w:t>
      </w:r>
    </w:p>
    <w:p w:rsidR="00663C51" w:rsidRPr="007378DD" w:rsidRDefault="007431F4" w:rsidP="00341F6E">
      <w:pPr>
        <w:pStyle w:val="a3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341F6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         </w:t>
      </w:r>
      <w:r w:rsidRPr="00341F6E">
        <w:rPr>
          <w:rFonts w:ascii="Times New Roman" w:eastAsia="TimesNewRomanPS-BoldMT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171575" cy="2286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F6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-</w:t>
      </w:r>
      <w:r w:rsidR="002D4487" w:rsidRPr="00341F6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  <w:r w:rsidR="002D4487" w:rsidRPr="007378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номера проходов катка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7378DD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После предварительного уплотнения (двух - трех проходов легкого катка) необходимо проверить поперечный уклон и ровность покрытия с помощью трехметровой рейки. Просвет между нижней плоскостью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рейки и поверхностью покрытия не должен превышать 3 - 5 мм.</w:t>
      </w:r>
    </w:p>
    <w:p w:rsidR="00663C51" w:rsidRPr="00341F6E" w:rsidRDefault="00663C51" w:rsidP="007378DD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Обнаруженные неровности должны исправляться после первых же проходов катка. Одновременно должны устраняться и другие дефекты (раковины, зазоры, скопления щебня, трещины, наплывы и др.).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исправлении неровностей необходимо: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• вырубить дефектный участок;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обмазать края и дно вырубленного места («ящика») горячим вязким битумом;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• заполнить «ящик» горячей асфальтобетонной смесью;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уплотнить.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Швы должны быть параллельны и перпендикулярны оси дороги.</w:t>
      </w:r>
    </w:p>
    <w:p w:rsidR="00663C51" w:rsidRPr="00341F6E" w:rsidRDefault="00663C51" w:rsidP="007378DD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Признаком достаточного уплотнения покрытия является отсутствие следа от прохода задних вальцов тяжелых катков. Контроль плотности асфальтобетонного слоя в процессе уплотнения рекомендуется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осуществлять </w:t>
      </w:r>
      <w:proofErr w:type="spellStart"/>
      <w:proofErr w:type="gramStart"/>
      <w:r w:rsidRPr="00341F6E">
        <w:rPr>
          <w:rFonts w:ascii="Times New Roman" w:eastAsia="TimesNewRomanPSMT" w:hAnsi="Times New Roman" w:cs="Times New Roman"/>
          <w:sz w:val="24"/>
          <w:szCs w:val="24"/>
        </w:rPr>
        <w:t>экспресс-методами</w:t>
      </w:r>
      <w:proofErr w:type="spellEnd"/>
      <w:proofErr w:type="gramEnd"/>
      <w:r w:rsidRPr="00341F6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Коэффициент уплотнения покрытий должен быть не ниже:</w:t>
      </w:r>
    </w:p>
    <w:p w:rsidR="00663C51" w:rsidRPr="00341F6E" w:rsidRDefault="007378DD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>0,99 - для высокоплотного и плотного асфальтобетонов типов</w:t>
      </w:r>
      <w:proofErr w:type="gramStart"/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А</w:t>
      </w:r>
      <w:proofErr w:type="gramEnd"/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и Б;</w:t>
      </w:r>
    </w:p>
    <w:p w:rsidR="00663C51" w:rsidRPr="00341F6E" w:rsidRDefault="007378DD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>0,98 - для плотного асфальтобетона типов</w:t>
      </w:r>
      <w:proofErr w:type="gramStart"/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 xml:space="preserve"> В</w:t>
      </w:r>
      <w:proofErr w:type="gramEnd"/>
      <w:r w:rsidR="00663C51" w:rsidRPr="00341F6E">
        <w:rPr>
          <w:rFonts w:ascii="Times New Roman" w:eastAsia="TimesNewRomanPSMT" w:hAnsi="Times New Roman" w:cs="Times New Roman"/>
          <w:sz w:val="24"/>
          <w:szCs w:val="24"/>
        </w:rPr>
        <w:t>, Г, Д, пористого и высокопористого асфальтобетонов.</w:t>
      </w:r>
    </w:p>
    <w:p w:rsidR="00663C51" w:rsidRPr="00341F6E" w:rsidRDefault="00663C51" w:rsidP="007378DD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Наиболее достоверные значения коэффициента уплотнения получают при испытании образцов (кернов), отобранных из покрытия.</w:t>
      </w:r>
    </w:p>
    <w:p w:rsidR="00663C51" w:rsidRPr="00341F6E" w:rsidRDefault="00663C51" w:rsidP="007378DD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 этом случае при составлении проекта производства работ необходимо после уплотнения нижнего слоя покрытия предусмотреть организационный перерыв, продолжительностью не менее двух смен, для</w:t>
      </w:r>
      <w:r w:rsidR="007378D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лабораторных испытаний (</w:t>
      </w:r>
      <w:r w:rsidRPr="008C5221">
        <w:rPr>
          <w:rFonts w:ascii="Times New Roman" w:eastAsia="TimesNewRomanPSMT" w:hAnsi="Times New Roman" w:cs="Times New Roman"/>
          <w:b/>
          <w:i/>
          <w:sz w:val="24"/>
          <w:szCs w:val="24"/>
        </w:rPr>
        <w:t>рис. 6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663C51" w:rsidRDefault="00663C51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8C522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2.6. Технологическая последовательность процессов с расчетом объемов работ и потребных ресурсов приведена в </w:t>
      </w:r>
      <w:r w:rsidRPr="008C5221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3, 4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53156" w:rsidRDefault="00F53156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53156" w:rsidRPr="00341F6E" w:rsidRDefault="00F53156" w:rsidP="008C522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975439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92795" cy="6149975"/>
            <wp:effectExtent l="0" t="1123950" r="0" b="1108075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33" t="8811" r="6376" b="180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2795" cy="614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136E8B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136E8B" w:rsidRDefault="00975439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136E8B" w:rsidRDefault="004E7658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53730" cy="6066155"/>
            <wp:effectExtent l="0" t="1085850" r="0" b="1077595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38" t="17431" r="63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3730" cy="60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C51" w:rsidRPr="00341F6E" w:rsidRDefault="007431F4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2297" cy="8191500"/>
            <wp:effectExtent l="19050" t="0" r="805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97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2.7. Технологический план потока по устройству двухслойного асфальтобетонного покрытия представлен на рис.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2.8. Технология операционного контроля качества работ приведена в </w:t>
      </w:r>
      <w:r w:rsidRPr="008C5221">
        <w:rPr>
          <w:rFonts w:ascii="Times New Roman" w:eastAsia="TimesNewRomanPSMT" w:hAnsi="Times New Roman" w:cs="Times New Roman"/>
          <w:b/>
          <w:i/>
          <w:sz w:val="24"/>
          <w:szCs w:val="24"/>
        </w:rPr>
        <w:t>табл. 5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212CD0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88680" cy="6254115"/>
            <wp:effectExtent l="0" t="1123950" r="0" b="10991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8680" cy="62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B37F18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48015" cy="5991860"/>
            <wp:effectExtent l="0" t="1123950" r="0" b="11137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8015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663C51" w:rsidRPr="00341F6E" w:rsidRDefault="00F46323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noProof/>
          <w:sz w:val="24"/>
          <w:szCs w:val="24"/>
        </w:rPr>
        <w:drawing>
          <wp:inline distT="0" distB="0" distL="0" distR="0">
            <wp:extent cx="6493249" cy="8858250"/>
            <wp:effectExtent l="19050" t="0" r="280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249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51" w:rsidRDefault="00CE5151" w:rsidP="00341F6E">
      <w:pPr>
        <w:pStyle w:val="a3"/>
        <w:rPr>
          <w:rFonts w:ascii="Times New Roman" w:eastAsia="TimesNewRomanPS-BoldMT" w:hAnsi="Times New Roman" w:cs="Times New Roman"/>
          <w:sz w:val="24"/>
          <w:szCs w:val="24"/>
        </w:rPr>
      </w:pPr>
    </w:p>
    <w:p w:rsidR="00663C51" w:rsidRDefault="00663C51" w:rsidP="00CE5151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  <w:r w:rsidRPr="00CE5151">
        <w:rPr>
          <w:rFonts w:ascii="Times New Roman" w:eastAsia="TimesNewRomanPS-BoldMT" w:hAnsi="Times New Roman" w:cs="Times New Roman"/>
          <w:b/>
          <w:sz w:val="24"/>
          <w:szCs w:val="24"/>
        </w:rPr>
        <w:t>3. БЕЗОПАСНОСТЬ ТРУДА</w:t>
      </w:r>
    </w:p>
    <w:p w:rsidR="00CE5151" w:rsidRPr="00CE5151" w:rsidRDefault="00CE5151" w:rsidP="00CE5151">
      <w:pPr>
        <w:pStyle w:val="a3"/>
        <w:jc w:val="center"/>
        <w:rPr>
          <w:rFonts w:ascii="Times New Roman" w:eastAsia="TimesNewRomanPS-BoldMT" w:hAnsi="Times New Roman" w:cs="Times New Roman"/>
          <w:b/>
          <w:sz w:val="24"/>
          <w:szCs w:val="24"/>
        </w:rPr>
      </w:pP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3.1. К работе по устройству асфальтобетонных покрытий допускаются лица не моложе 18 лет, прошедшие предварительный медицинский осмотр, а также обучение и инструктаж по безопасности труда.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3.2. Лица, допускаемые к эксплуатации дорожных машин (асфальтоукладчика, автогудронатора, катка), должны иметь удостоверение на право работы на них.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3.3. При работе машин по устройству покрытий необходимо соблюдать требования, изложенные в СНиП III- 4-80.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3.4. При проведении работ необходимо принять меры по обеспечению безопасности движения. С этой целью на участках проведения работ до их начала устанавливают временные дорожные знаки, ограждения и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направляющие устройства, а в необходимых случаях устраивают объезд.  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Ограждение места работ производят с помощью ограждающих щитов, штакетных барьеров, стоек, вешек, конусов, шнуров с цветными флажками, сигнальных огней. Установку технических средств организации движения производят в соответствии с ВСН 37-84.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Схемы организации движения и ограждения мест работ независимо от того, являются они типовыми или индивидуальными, а также сроки проведения работ утверждаются руководителем дорожной организации и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согласовываются с органами ГИБДД.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составлении схем организации движения в местах проведения дорожных работ необходимо обеспечить выполнение следующих требований: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предупредить заранее водителей транспортных средств и пешеходов об опасности, вызванной дорожными работами, и показать характер этой опасности;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• четко обозначить направление объезда, имеющихся на проезжей части препятствий, а при устройстве объезда ремонтируемого участка - его маршрут;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• создать безопасный режим движения транспортных средств и пешеходов на подходах и на участках проведения дорожных работ.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работах, имеющих подвижный и краткосрочный характер, временные знаки можно размещать на переносных ограждающих барьерах, щитах, а также на автомобилях и самоходных дорожных машинах, участвующих в работе. В темное время суток дорожные машины и оборудование должны находиться за пределами земляного полотна. В случае невозможности выполнения этого требования дорожные машины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>должны быть ограждены с обеих сторон барьерами с сигнальными фонарями желтого цвета, зажигаемыми с наступлением темноты, с установкой барьеров на расстоянии 10 - 15 м от машины.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Выполнение требований по организации движения и техники безопасности в местах производства дорожных работ возлагается на инженерно-технический персонал, который непосредственно руководит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производством работ (руководителя организации, главного инженера, начальника участка, прораба, мастера).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При производстве работ по устройству асфальтобетонного покрытия руководствуются следующей технической литературой: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1. СНиП III-4-80. Техника безопасности в строительстве.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2. СНиП 12-03-2001. Безопасность труда в строительстве. Часть 1. Общие требования.</w:t>
      </w:r>
    </w:p>
    <w:p w:rsidR="00663C51" w:rsidRPr="00341F6E" w:rsidRDefault="00663C51" w:rsidP="00CE5151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3. ТОИ Р-218-13-93. Типовая инструкция по охране труда для машиниста укладчика асфальтобетона.</w:t>
      </w:r>
    </w:p>
    <w:p w:rsidR="00663C51" w:rsidRPr="00341F6E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>4. ТОИ Р-218-14-93. Типовая инструкция по охране труда машиниста автогудронатора.</w:t>
      </w:r>
    </w:p>
    <w:p w:rsidR="00663C51" w:rsidRDefault="00663C51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  <w:r w:rsidR="00CE515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341F6E">
        <w:rPr>
          <w:rFonts w:ascii="Times New Roman" w:eastAsia="TimesNewRomanPSMT" w:hAnsi="Times New Roman" w:cs="Times New Roman"/>
          <w:sz w:val="24"/>
          <w:szCs w:val="24"/>
        </w:rPr>
        <w:t xml:space="preserve"> 5. ТОИ Р-218-07-93. Типовая инструкция по охране труда для машиниста катка.</w:t>
      </w:r>
    </w:p>
    <w:p w:rsidR="002E6FDE" w:rsidRDefault="002E6FDE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2E6FDE" w:rsidRDefault="002E6FDE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2E6FDE" w:rsidRDefault="002E6FDE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p w:rsidR="002E6FDE" w:rsidRPr="00341F6E" w:rsidRDefault="002E6FDE" w:rsidP="00341F6E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</w:p>
    <w:sectPr w:rsidR="002E6FDE" w:rsidRPr="00341F6E" w:rsidSect="0080312B">
      <w:pgSz w:w="11906" w:h="16838"/>
      <w:pgMar w:top="1134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15"/>
    <w:multiLevelType w:val="multilevel"/>
    <w:tmpl w:val="00000014"/>
    <w:lvl w:ilvl="0">
      <w:start w:val="1"/>
      <w:numFmt w:val="decimal"/>
      <w:lvlText w:val="1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9"/>
        <w:w w:val="100"/>
        <w:position w:val="0"/>
        <w:sz w:val="17"/>
        <w:szCs w:val="17"/>
        <w:u w:val="none"/>
      </w:rPr>
    </w:lvl>
    <w:lvl w:ilvl="1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2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3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4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5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6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7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  <w:lvl w:ilvl="8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3"/>
        <w:w w:val="100"/>
        <w:position w:val="0"/>
        <w:sz w:val="17"/>
        <w:szCs w:val="17"/>
        <w:u w:val="none"/>
      </w:rPr>
    </w:lvl>
  </w:abstractNum>
  <w:abstractNum w:abstractNumId="2">
    <w:nsid w:val="019025B3"/>
    <w:multiLevelType w:val="hybridMultilevel"/>
    <w:tmpl w:val="0BC858CA"/>
    <w:lvl w:ilvl="0" w:tplc="D9261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94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8D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5E3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2C2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27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62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2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EA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FC0370"/>
    <w:multiLevelType w:val="hybridMultilevel"/>
    <w:tmpl w:val="BC34C3D8"/>
    <w:lvl w:ilvl="0" w:tplc="BE2C2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E68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6E4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6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0F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E00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264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84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260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5110684"/>
    <w:multiLevelType w:val="hybridMultilevel"/>
    <w:tmpl w:val="38C41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C679E"/>
    <w:rsid w:val="00014D9C"/>
    <w:rsid w:val="000200FB"/>
    <w:rsid w:val="00060042"/>
    <w:rsid w:val="0007605D"/>
    <w:rsid w:val="00085B11"/>
    <w:rsid w:val="000A4A52"/>
    <w:rsid w:val="000B688E"/>
    <w:rsid w:val="000C2EB5"/>
    <w:rsid w:val="000D6547"/>
    <w:rsid w:val="000F1B5D"/>
    <w:rsid w:val="00100120"/>
    <w:rsid w:val="00105F73"/>
    <w:rsid w:val="00125D05"/>
    <w:rsid w:val="00136E8B"/>
    <w:rsid w:val="00166EC7"/>
    <w:rsid w:val="00175594"/>
    <w:rsid w:val="00180F9D"/>
    <w:rsid w:val="00183E6B"/>
    <w:rsid w:val="001A25E6"/>
    <w:rsid w:val="001E5E26"/>
    <w:rsid w:val="00212CD0"/>
    <w:rsid w:val="002348AA"/>
    <w:rsid w:val="00235787"/>
    <w:rsid w:val="00250DE6"/>
    <w:rsid w:val="00261962"/>
    <w:rsid w:val="0028360C"/>
    <w:rsid w:val="00296880"/>
    <w:rsid w:val="002B4B6D"/>
    <w:rsid w:val="002D4487"/>
    <w:rsid w:val="002E6FDE"/>
    <w:rsid w:val="00326868"/>
    <w:rsid w:val="00337351"/>
    <w:rsid w:val="00341F6E"/>
    <w:rsid w:val="00392B8F"/>
    <w:rsid w:val="004163A3"/>
    <w:rsid w:val="0044142E"/>
    <w:rsid w:val="004644E0"/>
    <w:rsid w:val="00471A10"/>
    <w:rsid w:val="00473E58"/>
    <w:rsid w:val="0049609F"/>
    <w:rsid w:val="004E7658"/>
    <w:rsid w:val="004F2133"/>
    <w:rsid w:val="00500754"/>
    <w:rsid w:val="00516CBD"/>
    <w:rsid w:val="00551063"/>
    <w:rsid w:val="00561F6D"/>
    <w:rsid w:val="005A348D"/>
    <w:rsid w:val="005A6BD8"/>
    <w:rsid w:val="005A7A63"/>
    <w:rsid w:val="005B20A4"/>
    <w:rsid w:val="005E434E"/>
    <w:rsid w:val="005F017E"/>
    <w:rsid w:val="00614E19"/>
    <w:rsid w:val="00626C98"/>
    <w:rsid w:val="00640294"/>
    <w:rsid w:val="00651857"/>
    <w:rsid w:val="00663C51"/>
    <w:rsid w:val="00665604"/>
    <w:rsid w:val="006702A3"/>
    <w:rsid w:val="00671FF3"/>
    <w:rsid w:val="0068428F"/>
    <w:rsid w:val="00696CC7"/>
    <w:rsid w:val="006C2FCE"/>
    <w:rsid w:val="006D0F0F"/>
    <w:rsid w:val="006D3658"/>
    <w:rsid w:val="006F3ED8"/>
    <w:rsid w:val="0071051D"/>
    <w:rsid w:val="00733D4C"/>
    <w:rsid w:val="007378DD"/>
    <w:rsid w:val="007431F4"/>
    <w:rsid w:val="007444F1"/>
    <w:rsid w:val="00757C49"/>
    <w:rsid w:val="00760A3D"/>
    <w:rsid w:val="007809DC"/>
    <w:rsid w:val="00787F7B"/>
    <w:rsid w:val="007B6ACC"/>
    <w:rsid w:val="007C4449"/>
    <w:rsid w:val="007E5B6E"/>
    <w:rsid w:val="007F685C"/>
    <w:rsid w:val="008029C4"/>
    <w:rsid w:val="0080312B"/>
    <w:rsid w:val="00827516"/>
    <w:rsid w:val="00833C79"/>
    <w:rsid w:val="00867ECD"/>
    <w:rsid w:val="0088502E"/>
    <w:rsid w:val="008923A9"/>
    <w:rsid w:val="00894B86"/>
    <w:rsid w:val="008B3073"/>
    <w:rsid w:val="008B3498"/>
    <w:rsid w:val="008C5221"/>
    <w:rsid w:val="008C6CDA"/>
    <w:rsid w:val="00962DE2"/>
    <w:rsid w:val="00975439"/>
    <w:rsid w:val="009C3353"/>
    <w:rsid w:val="009C401E"/>
    <w:rsid w:val="009D112D"/>
    <w:rsid w:val="009E3D71"/>
    <w:rsid w:val="00A076D1"/>
    <w:rsid w:val="00A113D9"/>
    <w:rsid w:val="00A14752"/>
    <w:rsid w:val="00A601E0"/>
    <w:rsid w:val="00A6366F"/>
    <w:rsid w:val="00A70E29"/>
    <w:rsid w:val="00A71E3C"/>
    <w:rsid w:val="00A83C6E"/>
    <w:rsid w:val="00A9099B"/>
    <w:rsid w:val="00AD63E3"/>
    <w:rsid w:val="00AE2641"/>
    <w:rsid w:val="00B37F18"/>
    <w:rsid w:val="00B4412A"/>
    <w:rsid w:val="00B46C64"/>
    <w:rsid w:val="00BA60FF"/>
    <w:rsid w:val="00BC679E"/>
    <w:rsid w:val="00BE1C69"/>
    <w:rsid w:val="00BE386B"/>
    <w:rsid w:val="00C15E64"/>
    <w:rsid w:val="00C36568"/>
    <w:rsid w:val="00C47816"/>
    <w:rsid w:val="00C815B8"/>
    <w:rsid w:val="00C8275F"/>
    <w:rsid w:val="00C87974"/>
    <w:rsid w:val="00CA23AA"/>
    <w:rsid w:val="00CD42FC"/>
    <w:rsid w:val="00CE5151"/>
    <w:rsid w:val="00D16EBC"/>
    <w:rsid w:val="00D22525"/>
    <w:rsid w:val="00D278CE"/>
    <w:rsid w:val="00D8707C"/>
    <w:rsid w:val="00DA09E3"/>
    <w:rsid w:val="00DF0270"/>
    <w:rsid w:val="00DF25B3"/>
    <w:rsid w:val="00DF454E"/>
    <w:rsid w:val="00E40E69"/>
    <w:rsid w:val="00E45E97"/>
    <w:rsid w:val="00E74879"/>
    <w:rsid w:val="00E8255B"/>
    <w:rsid w:val="00E82E74"/>
    <w:rsid w:val="00E974F1"/>
    <w:rsid w:val="00EB2C16"/>
    <w:rsid w:val="00EB2EA5"/>
    <w:rsid w:val="00EF0053"/>
    <w:rsid w:val="00F039E7"/>
    <w:rsid w:val="00F14957"/>
    <w:rsid w:val="00F32CE3"/>
    <w:rsid w:val="00F459E7"/>
    <w:rsid w:val="00F46323"/>
    <w:rsid w:val="00F53156"/>
    <w:rsid w:val="00FC70E9"/>
    <w:rsid w:val="00FD5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880"/>
  </w:style>
  <w:style w:type="paragraph" w:styleId="1">
    <w:name w:val="heading 1"/>
    <w:basedOn w:val="a"/>
    <w:next w:val="a"/>
    <w:link w:val="10"/>
    <w:uiPriority w:val="9"/>
    <w:qFormat/>
    <w:rsid w:val="00663C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C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3C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679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679E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392B8F"/>
  </w:style>
  <w:style w:type="paragraph" w:customStyle="1" w:styleId="ConsPlusNonformat">
    <w:name w:val="ConsPlusNonformat"/>
    <w:uiPriority w:val="99"/>
    <w:rsid w:val="009D11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9D112D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E40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84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63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63C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3C5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nt7">
    <w:name w:val="font_7"/>
    <w:basedOn w:val="a"/>
    <w:rsid w:val="0066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8">
    <w:name w:val="color_18"/>
    <w:basedOn w:val="a0"/>
    <w:rsid w:val="00663C51"/>
  </w:style>
  <w:style w:type="character" w:customStyle="1" w:styleId="wixguard">
    <w:name w:val="wixguard"/>
    <w:basedOn w:val="a0"/>
    <w:rsid w:val="00663C51"/>
  </w:style>
  <w:style w:type="paragraph" w:customStyle="1" w:styleId="font8">
    <w:name w:val="font_8"/>
    <w:basedOn w:val="a"/>
    <w:rsid w:val="00663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63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Основной текст Знак1"/>
    <w:basedOn w:val="a0"/>
    <w:link w:val="aa"/>
    <w:uiPriority w:val="99"/>
    <w:rsid w:val="00663C51"/>
    <w:rPr>
      <w:rFonts w:ascii="Times New Roman" w:hAnsi="Times New Roman"/>
      <w:spacing w:val="-9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663C51"/>
    <w:rPr>
      <w:rFonts w:ascii="Times New Roman" w:hAnsi="Times New Roman"/>
      <w:b/>
      <w:bCs/>
      <w:spacing w:val="-12"/>
      <w:sz w:val="17"/>
      <w:szCs w:val="17"/>
      <w:shd w:val="clear" w:color="auto" w:fill="FFFFFF"/>
    </w:rPr>
  </w:style>
  <w:style w:type="paragraph" w:styleId="aa">
    <w:name w:val="Body Text"/>
    <w:basedOn w:val="a"/>
    <w:link w:val="11"/>
    <w:uiPriority w:val="99"/>
    <w:rsid w:val="00663C51"/>
    <w:pPr>
      <w:widowControl w:val="0"/>
      <w:shd w:val="clear" w:color="auto" w:fill="FFFFFF"/>
      <w:spacing w:before="420" w:after="0" w:line="206" w:lineRule="exact"/>
      <w:ind w:hanging="240"/>
      <w:jc w:val="right"/>
    </w:pPr>
    <w:rPr>
      <w:rFonts w:ascii="Times New Roman" w:hAnsi="Times New Roman"/>
      <w:spacing w:val="-9"/>
      <w:sz w:val="17"/>
      <w:szCs w:val="17"/>
    </w:rPr>
  </w:style>
  <w:style w:type="character" w:customStyle="1" w:styleId="ab">
    <w:name w:val="Основной текст Знак"/>
    <w:basedOn w:val="a0"/>
    <w:link w:val="aa"/>
    <w:uiPriority w:val="99"/>
    <w:semiHidden/>
    <w:rsid w:val="00663C51"/>
  </w:style>
  <w:style w:type="paragraph" w:customStyle="1" w:styleId="70">
    <w:name w:val="Основной текст (7)"/>
    <w:basedOn w:val="a"/>
    <w:link w:val="7"/>
    <w:uiPriority w:val="99"/>
    <w:rsid w:val="00663C51"/>
    <w:pPr>
      <w:widowControl w:val="0"/>
      <w:shd w:val="clear" w:color="auto" w:fill="FFFFFF"/>
      <w:spacing w:after="0" w:line="312" w:lineRule="exact"/>
    </w:pPr>
    <w:rPr>
      <w:rFonts w:ascii="Times New Roman" w:hAnsi="Times New Roman"/>
      <w:b/>
      <w:bCs/>
      <w:spacing w:val="-12"/>
      <w:sz w:val="17"/>
      <w:szCs w:val="17"/>
    </w:rPr>
  </w:style>
  <w:style w:type="character" w:styleId="ac">
    <w:name w:val="Strong"/>
    <w:basedOn w:val="a0"/>
    <w:uiPriority w:val="22"/>
    <w:qFormat/>
    <w:rsid w:val="00663C51"/>
    <w:rPr>
      <w:b/>
      <w:bCs/>
    </w:rPr>
  </w:style>
  <w:style w:type="character" w:customStyle="1" w:styleId="apple-converted-space">
    <w:name w:val="apple-converted-space"/>
    <w:basedOn w:val="a0"/>
    <w:rsid w:val="00663C51"/>
  </w:style>
  <w:style w:type="character" w:styleId="ad">
    <w:name w:val="Emphasis"/>
    <w:basedOn w:val="a0"/>
    <w:uiPriority w:val="20"/>
    <w:qFormat/>
    <w:rsid w:val="00663C51"/>
    <w:rPr>
      <w:i/>
      <w:iCs/>
    </w:rPr>
  </w:style>
  <w:style w:type="character" w:customStyle="1" w:styleId="8">
    <w:name w:val="Основной текст (8)_"/>
    <w:basedOn w:val="a0"/>
    <w:link w:val="80"/>
    <w:uiPriority w:val="99"/>
    <w:rsid w:val="00663C51"/>
    <w:rPr>
      <w:rFonts w:ascii="Times New Roman" w:hAnsi="Times New Roman"/>
      <w:spacing w:val="-13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663C51"/>
    <w:pPr>
      <w:widowControl w:val="0"/>
      <w:shd w:val="clear" w:color="auto" w:fill="FFFFFF"/>
      <w:spacing w:before="180" w:after="180" w:line="240" w:lineRule="atLeast"/>
    </w:pPr>
    <w:rPr>
      <w:rFonts w:ascii="Times New Roman" w:hAnsi="Times New Roman"/>
      <w:spacing w:val="-13"/>
      <w:sz w:val="17"/>
      <w:szCs w:val="17"/>
    </w:rPr>
  </w:style>
  <w:style w:type="character" w:styleId="ae">
    <w:name w:val="FollowedHyperlink"/>
    <w:basedOn w:val="a0"/>
    <w:uiPriority w:val="99"/>
    <w:semiHidden/>
    <w:unhideWhenUsed/>
    <w:rsid w:val="00663C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4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602B2-F6B6-4451-B428-E6D568242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16</Pages>
  <Words>2787</Words>
  <Characters>15890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cp:lastPrinted>2017-12-10T06:06:00Z</cp:lastPrinted>
  <dcterms:created xsi:type="dcterms:W3CDTF">2017-11-01T20:05:00Z</dcterms:created>
  <dcterms:modified xsi:type="dcterms:W3CDTF">2018-01-26T20:13:00Z</dcterms:modified>
</cp:coreProperties>
</file>