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82" w:rsidRPr="0067675C" w:rsidRDefault="009A0782" w:rsidP="009A0782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7675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Определение осадки насыпи</w:t>
      </w:r>
      <w:r w:rsidR="0067675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16684" w:rsidRPr="0067675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(ПЗ № 6)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Осадку насыпи устанавливаем путем суммирования сжатия отдельных слоев. При этом учитываем только вертикальное сжатие подстилающего грунта, </w:t>
      </w:r>
      <w:proofErr w:type="spell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полагая</w:t>
      </w:r>
      <w:proofErr w:type="gram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,ч</w:t>
      </w:r>
      <w:proofErr w:type="gram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spell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боковое выпирание учтено в модулях деформации слоев грунта, которые определены пробными нагрузками.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Вертикальное сжатие слоев фунта толщиной </w:t>
      </w:r>
      <w:proofErr w:type="spell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>, определяется по формуле:</w:t>
      </w:r>
    </w:p>
    <w:p w:rsidR="009A0782" w:rsidRPr="0067675C" w:rsidRDefault="009A0782" w:rsidP="009A078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9204" cy="554476"/>
            <wp:effectExtent l="19050" t="0" r="0" b="0"/>
            <wp:docPr id="1" name="Рисунок 1" descr="https://studfile.net/html/2706/5/html_9n9FVSd1Gq.cd37/img-xf6z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9n9FVSd1Gq.cd37/img-xf6z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3" cy="55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,                         </w:t>
      </w:r>
      <w:r w:rsidR="009A2D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(9)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где </w:t>
      </w:r>
      <w:r w:rsidRPr="006767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597" cy="258588"/>
            <wp:effectExtent l="19050" t="0" r="4053" b="0"/>
            <wp:docPr id="2" name="Рисунок 2" descr="https://studfile.net/html/2706/5/html_9n9FVSd1Gq.cd37/img-Dfbi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9n9FVSd1Gq.cd37/img-DfbiD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58" cy="26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– сжимающие давления в рассматриваемом слое грунта;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310" cy="184785"/>
            <wp:effectExtent l="19050" t="0" r="2540" b="0"/>
            <wp:docPr id="3" name="Рисунок 3" descr="https://studfile.net/html/2706/5/html_9n9FVSd1Gq.cd37/img-y3SMJ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9n9FVSd1Gq.cd37/img-y3SMJ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– модуль деформации грунта, МПа.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Сжимающие напряжения на различных глубинах могут быть вычислены по формуле для трапецеидальной эпюры нагрузки на поверхность фунта. В точках, расположенных по оси симметрии земляного полотна, сжимающие напряжения i-го слоя вычисляем по формуле: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065" cy="389255"/>
            <wp:effectExtent l="19050" t="0" r="635" b="0"/>
            <wp:docPr id="4" name="Рисунок 4" descr="https://studfile.net/html/2706/5/html_9n9FVSd1Gq.cd37/img-ucKN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9n9FVSd1Gq.cd37/img-ucKN4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A2D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(10)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где </w:t>
      </w:r>
      <w:proofErr w:type="gram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– давление средней части насыпи, Па;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300" cy="184785"/>
            <wp:effectExtent l="19050" t="0" r="6350" b="0"/>
            <wp:docPr id="5" name="Рисунок 5" descr="https://studfile.net/html/2706/5/html_9n9FVSd1Gq.cd37/img-jOU2Q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9n9FVSd1Gq.cd37/img-jOU2Q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, (11)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где γ – удельный вес слоя грунта насыпи;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184785"/>
            <wp:effectExtent l="19050" t="0" r="3810" b="0"/>
            <wp:docPr id="6" name="Рисунок 6" descr="https://studfile.net/html/2706/5/html_9n9FVSd1Gq.cd37/img-HJslm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9n9FVSd1Gq.cd37/img-HJslm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– высота насыпи.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Давление средней части насыпи определяем по формуле (11):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1575" cy="379095"/>
            <wp:effectExtent l="19050" t="0" r="0" b="0"/>
            <wp:docPr id="7" name="Рисунок 7" descr="https://studfile.net/html/2706/5/html_9n9FVSd1Gq.cd37/img-_cr2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5/html_9n9FVSd1Gq.cd37/img-_cr2o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Углы </w:t>
      </w: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70" cy="184785"/>
            <wp:effectExtent l="19050" t="0" r="5080" b="0"/>
            <wp:docPr id="8" name="Рисунок 8" descr="https://studfile.net/html/2706/5/html_9n9FVSd1Gq.cd37/img-Glct5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/html_9n9FVSd1Gq.cd37/img-Glct5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470" cy="184785"/>
            <wp:effectExtent l="19050" t="0" r="5080" b="0"/>
            <wp:docPr id="9" name="Рисунок 9" descr="https://studfile.net/html/2706/5/html_9n9FVSd1Gq.cd37/img-Bdpcq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/html_9n9FVSd1Gq.cd37/img-BdpcqF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proofErr w:type="gram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иb</w:t>
      </w:r>
      <w:proofErr w:type="spell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указаны на рисунке 7. Также на рисунке 7 показан геологический разрез в месте расчета устойчивости на ПК 1+70, на котором указаны толщины слоев грунтов </w:t>
      </w:r>
      <w:proofErr w:type="spellStart"/>
      <w:r w:rsidRPr="0067675C">
        <w:rPr>
          <w:rFonts w:ascii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и их модуль деформации Е.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Расчет напряжений грунтовых слоев и величины осадки земляного полотна: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sz w:val="24"/>
          <w:szCs w:val="24"/>
          <w:lang w:eastAsia="ru-RU"/>
        </w:rPr>
        <w:t>Углы α</w:t>
      </w:r>
      <w:r w:rsidRPr="0067675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и α</w:t>
      </w:r>
      <w:r w:rsidRPr="0067675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находим с помощью рисунка 7, далее переводим их в радианы по формуле:</w:t>
      </w:r>
    </w:p>
    <w:p w:rsidR="009A0782" w:rsidRPr="0067675C" w:rsidRDefault="009A0782" w:rsidP="009A078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" cy="360045"/>
            <wp:effectExtent l="19050" t="0" r="0" b="0"/>
            <wp:docPr id="10" name="Рисунок 10" descr="https://studfile.net/html/2706/5/html_9n9FVSd1Gq.cd37/img-Lcft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/html_9n9FVSd1Gq.cd37/img-LcftS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2D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  <w:lang w:eastAsia="ru-RU"/>
        </w:rPr>
        <w:t xml:space="preserve"> (12)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α – угол в радианах;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α° – угол в градусах.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0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2030" cy="184785"/>
            <wp:effectExtent l="19050" t="0" r="7620" b="0"/>
            <wp:docPr id="11" name="Рисунок 11" descr="https://studfile.net/html/2706/5/html_9n9FVSd1Gq.cd37/img-R5XHQ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5/html_9n9FVSd1Gq.cd37/img-R5XHQ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9115" cy="360045"/>
            <wp:effectExtent l="19050" t="0" r="635" b="0"/>
            <wp:docPr id="12" name="Рисунок 12" descr="https://studfile.net/html/2706/5/html_9n9FVSd1Gq.cd37/img-t0h0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5/html_9n9FVSd1Gq.cd37/img-t0h0n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16A6" w:rsidRPr="0067675C" w:rsidRDefault="00FF16A6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2,8м: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47265" cy="360045"/>
            <wp:effectExtent l="19050" t="0" r="635" b="0"/>
            <wp:docPr id="13" name="Рисунок 13" descr="https://studfile.net/html/2706/5/html_9n9FVSd1Gq.cd37/img-tcj6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5/html_9n9FVSd1Gq.cd37/img-tcj6s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1215" cy="360045"/>
            <wp:effectExtent l="19050" t="0" r="0" b="0"/>
            <wp:docPr id="14" name="Рисунок 14" descr="https://studfile.net/html/2706/5/html_9n9FVSd1Gq.cd37/img-FiE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2706/5/html_9n9FVSd1Gq.cd37/img-FiE9a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7,1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27580" cy="360045"/>
            <wp:effectExtent l="19050" t="0" r="1270" b="0"/>
            <wp:docPr id="15" name="Рисунок 15" descr="https://studfile.net/html/2706/5/html_9n9FVSd1Gq.cd37/img-zO0d1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2706/5/html_9n9FVSd1Gq.cd37/img-zO0d1G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8685" cy="360045"/>
            <wp:effectExtent l="19050" t="0" r="0" b="0"/>
            <wp:docPr id="16" name="Рисунок 16" descr="https://studfile.net/html/2706/5/html_9n9FVSd1Gq.cd37/img-pu8b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2706/5/html_9n9FVSd1Gq.cd37/img-pu8b0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17,2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8685" cy="360045"/>
            <wp:effectExtent l="19050" t="0" r="0" b="0"/>
            <wp:docPr id="17" name="Рисунок 17" descr="https://studfile.net/html/2706/5/html_9n9FVSd1Gq.cd37/img-6UzZZ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2706/5/html_9n9FVSd1Gq.cd37/img-6UzZZ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78685" cy="360045"/>
            <wp:effectExtent l="19050" t="0" r="0" b="0"/>
            <wp:docPr id="18" name="Рисунок 18" descr="https://studfile.net/html/2706/5/html_9n9FVSd1Gq.cd37/img-14aS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2706/5/html_9n9FVSd1Gq.cd37/img-14aSrB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жимающие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 каждого слоя вычисляем по формуле (10):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0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25140" cy="389255"/>
            <wp:effectExtent l="19050" t="0" r="3810" b="0"/>
            <wp:docPr id="19" name="Рисунок 19" descr="https://studfile.net/html/2706/5/html_9n9FVSd1Gq.cd37/img-3NMey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5/html_9n9FVSd1Gq.cd37/img-3NMeyy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1,4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1710" cy="389255"/>
            <wp:effectExtent l="19050" t="0" r="2540" b="0"/>
            <wp:docPr id="20" name="Рисунок 20" descr="https://studfile.net/html/2706/5/html_9n9FVSd1Gq.cd37/img-v7Gu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2706/5/html_9n9FVSd1Gq.cd37/img-v7GuRZ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3,7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75660" cy="389255"/>
            <wp:effectExtent l="19050" t="0" r="0" b="0"/>
            <wp:docPr id="21" name="Рисунок 21" descr="https://studfile.net/html/2706/5/html_9n9FVSd1Gq.cd37/img-8s0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2706/5/html_9n9FVSd1Gq.cd37/img-8s0_e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Z= 13,7 м: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65500" cy="389255"/>
            <wp:effectExtent l="19050" t="0" r="6350" b="0"/>
            <wp:docPr id="22" name="Рисунок 22" descr="https://studfile.net/html/2706/5/html_9n9FVSd1Gq.cd37/img-luLJ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2706/5/html_9n9FVSd1Gq.cd37/img-luLJlw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расчета напряжений помещаем в таблицу 12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12– Результаты расчета напряжений</w:t>
      </w:r>
    </w:p>
    <w:tbl>
      <w:tblPr>
        <w:tblW w:w="9923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134"/>
        <w:gridCol w:w="953"/>
        <w:gridCol w:w="29"/>
        <w:gridCol w:w="741"/>
        <w:gridCol w:w="741"/>
        <w:gridCol w:w="929"/>
        <w:gridCol w:w="58"/>
        <w:gridCol w:w="929"/>
        <w:gridCol w:w="58"/>
        <w:gridCol w:w="2729"/>
        <w:gridCol w:w="58"/>
        <w:gridCol w:w="855"/>
      </w:tblGrid>
      <w:tr w:rsidR="009A0782" w:rsidRPr="0067675C" w:rsidTr="00713C2B">
        <w:trPr>
          <w:trHeight w:val="64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Z, м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град.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Углы, рад.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+ α</w:t>
            </w: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8305" cy="360045"/>
                  <wp:effectExtent l="19050" t="0" r="0" b="0"/>
                  <wp:docPr id="23" name="Рисунок 23" descr="https://studfile.net/html/2706/5/html_9n9FVSd1Gq.cd37/img-XUs3u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udfile.net/html/2706/5/html_9n9FVSd1Gq.cd37/img-XUs3u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36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7490" cy="389255"/>
                  <wp:effectExtent l="19050" t="0" r="0" b="0"/>
                  <wp:docPr id="24" name="Рисунок 24" descr="https://studfile.net/html/2706/5/html_9n9FVSd1Gq.cd37/img-r1i0f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udfile.net/html/2706/5/html_9n9FVSd1Gq.cd37/img-r1i0f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785" cy="184785"/>
                  <wp:effectExtent l="19050" t="0" r="5715" b="0"/>
                  <wp:docPr id="25" name="Рисунок 25" descr="https://studfile.net/html/2706/5/html_9n9FVSd1Gq.cd37/img-8AcFH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udfile.net/html/2706/5/html_9n9FVSd1Gq.cd37/img-8AcFH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кПа</w:t>
            </w:r>
          </w:p>
        </w:tc>
      </w:tr>
      <w:tr w:rsidR="009A0782" w:rsidRPr="0067675C" w:rsidTr="00713C2B">
        <w:trPr>
          <w:trHeight w:val="148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α</w:t>
            </w: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82" w:rsidRPr="0067675C" w:rsidTr="00713C2B">
        <w:trPr>
          <w:trHeight w:val="3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71,41</w:t>
            </w:r>
          </w:p>
        </w:tc>
      </w:tr>
      <w:tr w:rsidR="009A0782" w:rsidRPr="0067675C" w:rsidTr="00713C2B">
        <w:trPr>
          <w:trHeight w:val="3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74,36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1,702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128,43</w:t>
            </w:r>
          </w:p>
        </w:tc>
      </w:tr>
      <w:tr w:rsidR="009A0782" w:rsidRPr="0067675C" w:rsidTr="00713C2B">
        <w:trPr>
          <w:trHeight w:val="3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148,70</w:t>
            </w:r>
          </w:p>
        </w:tc>
      </w:tr>
      <w:tr w:rsidR="009A0782" w:rsidRPr="0067675C" w:rsidTr="00713C2B">
        <w:trPr>
          <w:trHeight w:val="30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2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713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168,20</w:t>
            </w:r>
          </w:p>
        </w:tc>
      </w:tr>
    </w:tbl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Вычислив сжимающие напряжения 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4785" cy="184785"/>
            <wp:effectExtent l="19050" t="0" r="5715" b="0"/>
            <wp:docPr id="26" name="Рисунок 26" descr="https://studfile.net/html/2706/5/html_9n9FVSd1Gq.cd37/img-3axh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2706/5/html_9n9FVSd1Gq.cd37/img-3axhsi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считаем сжатие каждого слоя по формуле (9):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1215" cy="360045"/>
            <wp:effectExtent l="19050" t="0" r="0" b="0"/>
            <wp:docPr id="27" name="Рисунок 27" descr="https://studfile.net/html/2706/5/html_9n9FVSd1Gq.cd37/img-LAJQV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2706/5/html_9n9FVSd1Gq.cd37/img-LAJQVT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169160" cy="360045"/>
            <wp:effectExtent l="19050" t="0" r="2540" b="0"/>
            <wp:docPr id="28" name="Рисунок 28" descr="https://studfile.net/html/2706/5/html_9n9FVSd1Gq.cd37/img-BVC8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2706/5/html_9n9FVSd1Gq.cd37/img-BVC8p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360045"/>
            <wp:effectExtent l="19050" t="0" r="0" b="0"/>
            <wp:docPr id="29" name="Рисунок 29" descr="https://studfile.net/html/2706/5/html_9n9FVSd1Gq.cd37/img-u5QJ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2706/5/html_9n9FVSd1Gq.cd37/img-u5QJky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сжатия отдельных слоев приводим в таблицу 13.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13 – Результаты расчета сжатия отдельных слоев</w:t>
      </w:r>
    </w:p>
    <w:tbl>
      <w:tblPr>
        <w:tblW w:w="9781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1462"/>
        <w:gridCol w:w="1823"/>
        <w:gridCol w:w="1311"/>
        <w:gridCol w:w="1733"/>
        <w:gridCol w:w="992"/>
      </w:tblGrid>
      <w:tr w:rsidR="009A0782" w:rsidRPr="0067675C" w:rsidTr="009A0782">
        <w:trPr>
          <w:trHeight w:val="129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элементарного слоя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слоя, </w:t>
            </w:r>
            <w:proofErr w:type="gramStart"/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на поверхностях выделенных слоев, кПа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давление, кПа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деформации, МПа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Сжатие выделенного слоя, </w:t>
            </w:r>
            <w:proofErr w:type="gramStart"/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</w:tr>
      <w:tr w:rsidR="009A0782" w:rsidRPr="0067675C" w:rsidTr="009A0782">
        <w:trPr>
          <w:trHeight w:val="405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71,41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99,92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0,491</w:t>
            </w:r>
          </w:p>
        </w:tc>
      </w:tr>
      <w:tr w:rsidR="009A0782" w:rsidRPr="0067675C" w:rsidTr="009A0782">
        <w:trPr>
          <w:trHeight w:val="276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128,43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82" w:rsidRPr="0067675C" w:rsidTr="009A0782">
        <w:trPr>
          <w:trHeight w:val="276"/>
        </w:trPr>
        <w:tc>
          <w:tcPr>
            <w:tcW w:w="2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138,57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1,702</w:t>
            </w:r>
          </w:p>
        </w:tc>
      </w:tr>
      <w:tr w:rsidR="009A0782" w:rsidRPr="0067675C" w:rsidTr="009A0782">
        <w:trPr>
          <w:trHeight w:val="276"/>
        </w:trPr>
        <w:tc>
          <w:tcPr>
            <w:tcW w:w="2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148,70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782" w:rsidRPr="0067675C" w:rsidTr="009A0782">
        <w:trPr>
          <w:trHeight w:val="276"/>
        </w:trPr>
        <w:tc>
          <w:tcPr>
            <w:tcW w:w="2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158,45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5,391</w:t>
            </w:r>
          </w:p>
        </w:tc>
      </w:tr>
      <w:tr w:rsidR="009A0782" w:rsidRPr="0067675C" w:rsidTr="009A0782">
        <w:trPr>
          <w:trHeight w:val="390"/>
        </w:trPr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168,20</w:t>
            </w:r>
          </w:p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0782" w:rsidRPr="0067675C" w:rsidRDefault="009A0782" w:rsidP="009A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осадку насыпи считаем по формуле: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82345" cy="418465"/>
            <wp:effectExtent l="19050" t="0" r="8255" b="0"/>
            <wp:docPr id="30" name="Рисунок 30" descr="https://studfile.net/html/2706/5/html_9n9FVSd1Gq.cd37/img-Qk4mn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2706/5/html_9n9FVSd1Gq.cd37/img-Qk4mnl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(13)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66315" cy="184785"/>
            <wp:effectExtent l="19050" t="0" r="635" b="0"/>
            <wp:docPr id="31" name="Рисунок 31" descr="https://studfile.net/html/2706/5/html_9n9FVSd1Gq.cd37/img-3U4A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2706/5/html_9n9FVSd1Gq.cd37/img-3U4AoG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объем земляных работ за счет просадки грунта на 1 м насыпи считается по следующей формуле: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21715" cy="360045"/>
            <wp:effectExtent l="19050" t="0" r="6985" b="0"/>
            <wp:docPr id="32" name="Рисунок 32" descr="https://studfile.net/html/2706/5/html_9n9FVSd1Gq.cd37/img-CXkG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2706/5/html_9n9FVSd1Gq.cd37/img-CXkGwu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(14)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676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proofErr w:type="spellEnd"/>
      <w:r w:rsidRPr="006767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ширина основания насыпи.</w:t>
      </w:r>
    </w:p>
    <w:p w:rsidR="009A0782" w:rsidRPr="0067675C" w:rsidRDefault="009A0782" w:rsidP="009A0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Дополнительный объем земляных работ определяем по формуле (14):</w:t>
      </w:r>
    </w:p>
    <w:p w:rsidR="00547BBF" w:rsidRPr="0067675C" w:rsidRDefault="009A0782" w:rsidP="00713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3945" cy="360045"/>
            <wp:effectExtent l="19050" t="0" r="8255" b="0"/>
            <wp:docPr id="33" name="Рисунок 33" descr="https://studfile.net/html/2706/5/html_9n9FVSd1Gq.cd37/img-6eXN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.net/html/2706/5/html_9n9FVSd1Gq.cd37/img-6eXNJu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B2A" w:rsidRDefault="00A13B2A" w:rsidP="00A13B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7675C">
        <w:rPr>
          <w:rFonts w:ascii="Times New Roman" w:hAnsi="Times New Roman" w:cs="Times New Roman"/>
          <w:b/>
          <w:sz w:val="28"/>
          <w:szCs w:val="28"/>
        </w:rPr>
        <w:t>Определение максимального расхода от ливневых вод</w:t>
      </w:r>
      <w:r w:rsidR="00676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84" w:rsidRPr="0067675C">
        <w:rPr>
          <w:rFonts w:ascii="Times New Roman" w:hAnsi="Times New Roman" w:cs="Times New Roman"/>
          <w:b/>
          <w:sz w:val="28"/>
          <w:szCs w:val="28"/>
        </w:rPr>
        <w:t>(ПЗ № 7)</w:t>
      </w:r>
    </w:p>
    <w:p w:rsidR="0067675C" w:rsidRPr="0067675C" w:rsidRDefault="0067675C" w:rsidP="00A13B2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Расход – это количество протекающей воды через сечение за единицу времени. При наличии в районе снегового, грунтового, ледникового, селевого стоков расчёты должны быть на все виды стоков [2]. В данном случае считаем расход от ливневых вод.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Формула для определения ливневого стока: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9705" cy="379095"/>
            <wp:effectExtent l="19050" t="0" r="0" b="0"/>
            <wp:docPr id="51" name="Рисунок 1" descr="https://studfile.net/html/2706/5/html_9n9FVSd1Gq.cd37/img-myWX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/html_9n9FVSd1Gq.cd37/img-myWXPE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</w:rPr>
        <w:t>(15)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где </w:t>
      </w: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310" cy="184785"/>
            <wp:effectExtent l="19050" t="0" r="2540" b="0"/>
            <wp:docPr id="50" name="Рисунок 2" descr="https://studfile.net/html/2706/5/html_9n9FVSd1Gq.cd37/img-oN61j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5/html_9n9FVSd1Gq.cd37/img-oN61j8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</w:rPr>
        <w:t xml:space="preserve">– расчётная интенсивность ливня, </w:t>
      </w:r>
      <w:proofErr w:type="gramStart"/>
      <w:r w:rsidRPr="0067675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7675C">
        <w:rPr>
          <w:rFonts w:ascii="Times New Roman" w:hAnsi="Times New Roman" w:cs="Times New Roman"/>
          <w:sz w:val="24"/>
          <w:szCs w:val="24"/>
        </w:rPr>
        <w:t>/мин;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F– площадь водосбора, км</w:t>
      </w:r>
      <w:proofErr w:type="gramStart"/>
      <w:r w:rsidRPr="006767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7675C">
        <w:rPr>
          <w:rFonts w:ascii="Times New Roman" w:hAnsi="Times New Roman" w:cs="Times New Roman"/>
          <w:sz w:val="24"/>
          <w:szCs w:val="24"/>
        </w:rPr>
        <w:t>;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φ – коэффициент редукции.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Расчетную интенсивность определяем по формуле: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4285" cy="360045"/>
            <wp:effectExtent l="19050" t="0" r="0" b="0"/>
            <wp:docPr id="49" name="Рисунок 3" descr="https://studfile.net/html/2706/5/html_9n9FVSd1Gq.cd37/img-pPPq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5/html_9n9FVSd1Gq.cd37/img-pPPqtG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</w:rPr>
        <w:t>(16)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где </w:t>
      </w: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40" cy="184785"/>
            <wp:effectExtent l="19050" t="0" r="3810" b="0"/>
            <wp:docPr id="48" name="Рисунок 4" descr="https://studfile.net/html/2706/5/html_9n9FVSd1Gq.cd37/img-J1VR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5/html_9n9FVSd1Gq.cd37/img-J1VRCc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</w:rPr>
        <w:t xml:space="preserve">– интенсивность ливня часовой продолжительности, </w:t>
      </w:r>
      <w:proofErr w:type="gramStart"/>
      <w:r w:rsidRPr="0067675C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7675C">
        <w:rPr>
          <w:rFonts w:ascii="Times New Roman" w:hAnsi="Times New Roman" w:cs="Times New Roman"/>
          <w:sz w:val="24"/>
          <w:szCs w:val="24"/>
        </w:rPr>
        <w:t>/мин;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7675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7675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proofErr w:type="gramEnd"/>
      <w:r w:rsidRPr="0067675C">
        <w:rPr>
          <w:rFonts w:ascii="Times New Roman" w:hAnsi="Times New Roman" w:cs="Times New Roman"/>
          <w:sz w:val="24"/>
          <w:szCs w:val="24"/>
        </w:rPr>
        <w:t>– коэффициент перехода от интенсивности ливня часовой продолжительности к расчётной продолжительности.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Коэффициент редукции вычисляем по формуле: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880" cy="389255"/>
            <wp:effectExtent l="19050" t="0" r="0" b="0"/>
            <wp:docPr id="47" name="Рисунок 5" descr="https://studfile.net/html/2706/5/html_9n9FVSd1Gq.cd37/img-qSWy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5/html_9n9FVSd1Gq.cd37/img-qSWygt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</w:rPr>
        <w:t>(17)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Объём стока ливневых вод определяем по формуле: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56385" cy="418465"/>
            <wp:effectExtent l="19050" t="0" r="5715" b="0"/>
            <wp:docPr id="46" name="Рисунок 6" descr="https://studfile.net/html/2706/5/html_9n9FVSd1Gq.cd37/img-LKGc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5/html_9n9FVSd1Gq.cd37/img-LKGcvu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67675C">
        <w:rPr>
          <w:rFonts w:ascii="Times New Roman" w:hAnsi="Times New Roman" w:cs="Times New Roman"/>
          <w:sz w:val="24"/>
          <w:szCs w:val="24"/>
        </w:rPr>
        <w:t> (18)</w:t>
      </w:r>
    </w:p>
    <w:p w:rsidR="00F3662A" w:rsidRPr="0067675C" w:rsidRDefault="00D049A0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 xml:space="preserve">Дано: </w:t>
      </w:r>
    </w:p>
    <w:p w:rsidR="00D049A0" w:rsidRPr="0067675C" w:rsidRDefault="00D049A0" w:rsidP="00A13B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662A" w:rsidRPr="0067675C" w:rsidRDefault="00F3662A" w:rsidP="00A13B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 xml:space="preserve">По карте ливневого районирования [2] подбираем по заданию район проектирования, по [2] выбираем </w:t>
      </w:r>
      <w:proofErr w:type="spellStart"/>
      <w:proofErr w:type="gramStart"/>
      <w:r w:rsidRPr="006767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7675C">
        <w:rPr>
          <w:rFonts w:ascii="Times New Roman" w:hAnsi="Times New Roman" w:cs="Times New Roman"/>
          <w:sz w:val="24"/>
          <w:szCs w:val="24"/>
          <w:vertAlign w:val="subscript"/>
        </w:rPr>
        <w:t>час</w:t>
      </w:r>
      <w:r w:rsidRPr="0067675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7675C">
        <w:rPr>
          <w:rFonts w:ascii="Times New Roman" w:hAnsi="Times New Roman" w:cs="Times New Roman"/>
          <w:sz w:val="24"/>
          <w:szCs w:val="24"/>
        </w:rPr>
        <w:t xml:space="preserve"> подбираем </w:t>
      </w:r>
      <w:proofErr w:type="spellStart"/>
      <w:r w:rsidRPr="0067675C">
        <w:rPr>
          <w:rFonts w:ascii="Times New Roman" w:hAnsi="Times New Roman" w:cs="Times New Roman"/>
          <w:sz w:val="24"/>
          <w:szCs w:val="24"/>
        </w:rPr>
        <w:t>К</w:t>
      </w:r>
      <w:r w:rsidRPr="0067675C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67675C">
        <w:rPr>
          <w:rFonts w:ascii="Times New Roman" w:hAnsi="Times New Roman" w:cs="Times New Roman"/>
          <w:sz w:val="24"/>
          <w:szCs w:val="24"/>
        </w:rPr>
        <w:t>.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sz w:val="24"/>
          <w:szCs w:val="24"/>
        </w:rPr>
        <w:t>Для трубы на ПК 1+70: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8010" cy="360045"/>
            <wp:effectExtent l="19050" t="0" r="8890" b="0"/>
            <wp:docPr id="45" name="Рисунок 7" descr="https://studfile.net/html/2706/5/html_9n9FVSd1Gq.cd37/img-vCZ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.net/html/2706/5/html_9n9FVSd1Gq.cd37/img-vCZDIm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</w:rPr>
        <w:t>;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3495" cy="389255"/>
            <wp:effectExtent l="19050" t="0" r="1905" b="0"/>
            <wp:docPr id="44" name="Рисунок 8" descr="https://studfile.net/html/2706/5/html_9n9FVSd1Gq.cd37/img-pH7w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5/html_9n9FVSd1Gq.cd37/img-pH7wFq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</w:rPr>
        <w:t>;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6835" cy="369570"/>
            <wp:effectExtent l="19050" t="0" r="0" b="0"/>
            <wp:docPr id="43" name="Рисунок 9" descr="https://studfile.net/html/2706/5/html_9n9FVSd1Gq.cd37/img-QZTu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5/html_9n9FVSd1Gq.cd37/img-QZTuve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6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</w:rPr>
        <w:t>;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sz w:val="24"/>
          <w:szCs w:val="24"/>
        </w:rPr>
      </w:pPr>
      <w:r w:rsidRPr="006767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12365" cy="379095"/>
            <wp:effectExtent l="19050" t="0" r="6985" b="0"/>
            <wp:docPr id="42" name="Рисунок 10" descr="https://studfile.net/html/2706/5/html_9n9FVSd1Gq.cd37/img-vug9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5/html_9n9FVSd1Gq.cd37/img-vug9n5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hAnsi="Times New Roman" w:cs="Times New Roman"/>
          <w:sz w:val="24"/>
          <w:szCs w:val="24"/>
        </w:rPr>
        <w:t>.</w:t>
      </w: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F16A6" w:rsidRPr="0067675C" w:rsidRDefault="00FF16A6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F16A6" w:rsidRPr="0067675C" w:rsidRDefault="00FF16A6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F16A6" w:rsidRPr="0067675C" w:rsidRDefault="00FF16A6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F16A6" w:rsidRPr="0067675C" w:rsidRDefault="00FF16A6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C55A7" w:rsidRPr="0067675C" w:rsidRDefault="00AC55A7" w:rsidP="00AC5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i487067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bookmarkEnd w:id="0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аблица коэффициентов редукции часовой интенсивности осадков (</w:t>
      </w: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</w:t>
      </w:r>
      <w:proofErr w:type="gram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bscript"/>
          <w:lang w:eastAsia="ru-RU"/>
        </w:rPr>
        <w:t>t</w:t>
      </w:r>
      <w:proofErr w:type="spellEnd"/>
      <w:proofErr w:type="gram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</w:p>
    <w:p w:rsidR="00AC55A7" w:rsidRPr="0067675C" w:rsidRDefault="00AC55A7" w:rsidP="00AC55A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5"/>
        <w:gridCol w:w="1046"/>
        <w:gridCol w:w="1046"/>
        <w:gridCol w:w="1046"/>
        <w:gridCol w:w="1046"/>
        <w:gridCol w:w="1046"/>
        <w:gridCol w:w="1046"/>
        <w:gridCol w:w="1520"/>
      </w:tblGrid>
      <w:tr w:rsidR="00AC55A7" w:rsidRPr="0067675C" w:rsidTr="00AC55A7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i494348"/>
            <w:r w:rsidRPr="0067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водосбора </w:t>
            </w:r>
            <w:bookmarkEnd w:id="1"/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F, км</w:t>
            </w:r>
            <w:proofErr w:type="gramStart"/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0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Коэффициенты редукции расчетных осадков </w:t>
            </w:r>
            <w:proofErr w:type="spellStart"/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t</w:t>
            </w:r>
            <w:proofErr w:type="spellEnd"/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следующих районов СССР:</w:t>
            </w:r>
          </w:p>
        </w:tc>
      </w:tr>
      <w:tr w:rsidR="00AC55A7" w:rsidRPr="0067675C" w:rsidTr="00AC55A7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 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5, 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9, 10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AC55A7" w:rsidRPr="0067675C" w:rsidTr="00AC55A7">
        <w:trPr>
          <w:jc w:val="center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A7" w:rsidRPr="0067675C" w:rsidRDefault="00AC55A7" w:rsidP="00AC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A13B2A" w:rsidRPr="0067675C" w:rsidRDefault="00A13B2A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13B2A" w:rsidRPr="0067675C" w:rsidRDefault="00A13B2A" w:rsidP="00A13B2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16684" w:rsidRPr="0067675C" w:rsidRDefault="00A13B2A" w:rsidP="00A13B2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67675C">
        <w:rPr>
          <w:rFonts w:ascii="Times New Roman" w:hAnsi="Times New Roman" w:cs="Times New Roman"/>
          <w:b/>
          <w:sz w:val="28"/>
          <w:szCs w:val="28"/>
        </w:rPr>
        <w:t xml:space="preserve">Определение максимального расхода от </w:t>
      </w:r>
      <w:r w:rsidR="00D14D78" w:rsidRPr="0067675C">
        <w:rPr>
          <w:rFonts w:ascii="Times New Roman" w:hAnsi="Times New Roman" w:cs="Times New Roman"/>
          <w:b/>
          <w:sz w:val="28"/>
          <w:szCs w:val="28"/>
        </w:rPr>
        <w:t>талых</w:t>
      </w:r>
      <w:r w:rsidRPr="0067675C">
        <w:rPr>
          <w:rFonts w:ascii="Times New Roman" w:hAnsi="Times New Roman" w:cs="Times New Roman"/>
          <w:b/>
          <w:sz w:val="28"/>
          <w:szCs w:val="28"/>
        </w:rPr>
        <w:t xml:space="preserve"> вод</w:t>
      </w:r>
      <w:r w:rsidR="0067675C" w:rsidRPr="00676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684" w:rsidRPr="0067675C">
        <w:rPr>
          <w:rFonts w:ascii="Times New Roman" w:hAnsi="Times New Roman" w:cs="Times New Roman"/>
          <w:b/>
          <w:sz w:val="28"/>
          <w:szCs w:val="28"/>
        </w:rPr>
        <w:t>(ПЗ № 8)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расход талых вод рассчитываем по формуле: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4490" cy="418465"/>
            <wp:effectExtent l="19050" t="0" r="3810" b="0"/>
            <wp:docPr id="62" name="Рисунок 37" descr="https://studfile.net/html/2706/5/html_9n9FVSd1Gq.cd37/img-C9gW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.net/html/2706/5/html_9n9FVSd1Gq.cd37/img-C9gWmN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+где k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коэффициент дружности половодья для района </w:t>
      </w: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проложения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дороги, принимается для Западной Сибири 0,013;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показатель степени редукции, равный 0,25;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,δ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коэффициенты учитывающие снижение максимальных расходов.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на участке строительства болот δ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 </w:t>
      </w:r>
      <w:proofErr w:type="gram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равным</w:t>
      </w:r>
      <w:proofErr w:type="gram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единице.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Коэффициент, учитывающий снижение максимального расхода в </w:t>
      </w: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залесённых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бассейнах вычисляется по формуле: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δ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=1/А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+1</w:t>
      </w:r>
      <w:r w:rsidR="009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(20)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А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л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лесённость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водосбора, %.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Залесённость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водосбора принимается 50% на ПК3+51.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p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расчётный слой стока, вычисляемый по формуле: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250" cy="184785"/>
            <wp:effectExtent l="19050" t="0" r="6350" b="0"/>
            <wp:docPr id="61" name="Рисунок 38" descr="https://studfile.net/html/2706/5/html_9n9FVSd1Gq.cd37/img-WAAF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.net/html/2706/5/html_9n9FVSd1Gq.cd37/img-WAAFD9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где </w:t>
      </w: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средний слой стока,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0405" cy="175260"/>
            <wp:effectExtent l="19050" t="0" r="4445" b="0"/>
            <wp:docPr id="60" name="Рисунок 39" descr="https://studfile.net/html/2706/5/html_9n9FVSd1Gq.cd37/img-GMrO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.net/html/2706/5/html_9n9FVSd1Gq.cd37/img-GMrOB8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выбираем по [2];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р</w:t>
      </w:r>
      <w:proofErr w:type="spell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дульный коэффициент,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6095" cy="184785"/>
            <wp:effectExtent l="19050" t="0" r="8255" b="0"/>
            <wp:docPr id="59" name="Рисунок 40" descr="https://studfile.net/html/2706/5/html_9n9FVSd1Gq.cd37/img-Dmzv5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.net/html/2706/5/html_9n9FVSd1Gq.cd37/img-Dmzv5L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выбираем по [2].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пикетов </w:t>
      </w: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8080" cy="184785"/>
            <wp:effectExtent l="19050" t="0" r="0" b="0"/>
            <wp:docPr id="58" name="Рисунок 41" descr="https://studfile.net/html/2706/5/html_9n9FVSd1Gq.cd37/img-Cxw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.net/html/2706/5/html_9n9FVSd1Gq.cd37/img-CxwnEA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3945" cy="398780"/>
            <wp:effectExtent l="19050" t="0" r="8255" b="0"/>
            <wp:docPr id="57" name="Рисунок 42" descr="https://studfile.net/html/2706/5/html_9n9FVSd1Gq.cd37/img-1r3v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.net/html/2706/5/html_9n9FVSd1Gq.cd37/img-1r3vaz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9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вычисленным значениям принимаем:</w:t>
      </w:r>
    </w:p>
    <w:p w:rsidR="00A13B2A" w:rsidRPr="0067675C" w:rsidRDefault="00A13B2A" w:rsidP="00A13B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75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83560" cy="379095"/>
            <wp:effectExtent l="19050" t="0" r="2540" b="0"/>
            <wp:docPr id="54" name="Рисунок 45" descr="https://studfile.net/html/2706/5/html_9n9FVSd1Gq.cd37/img-7Uuo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.net/html/2706/5/html_9n9FVSd1Gq.cd37/img-7Uuolg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7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936192" w:rsidRDefault="00936192" w:rsidP="00713C2B">
      <w:pPr>
        <w:spacing w:before="100" w:beforeAutospacing="1" w:after="100" w:afterAutospacing="1" w:line="240" w:lineRule="auto"/>
      </w:pPr>
    </w:p>
    <w:p w:rsidR="00936192" w:rsidRDefault="00936192" w:rsidP="00713C2B">
      <w:pPr>
        <w:spacing w:before="100" w:beforeAutospacing="1" w:after="100" w:afterAutospacing="1" w:line="240" w:lineRule="auto"/>
      </w:pPr>
    </w:p>
    <w:p w:rsidR="00936192" w:rsidRDefault="00936192" w:rsidP="00713C2B">
      <w:pPr>
        <w:spacing w:before="100" w:beforeAutospacing="1" w:after="100" w:afterAutospacing="1" w:line="240" w:lineRule="auto"/>
      </w:pPr>
    </w:p>
    <w:p w:rsidR="00936192" w:rsidRDefault="00936192" w:rsidP="00713C2B">
      <w:pPr>
        <w:spacing w:before="100" w:beforeAutospacing="1" w:after="100" w:afterAutospacing="1" w:line="240" w:lineRule="auto"/>
      </w:pPr>
    </w:p>
    <w:p w:rsidR="00936192" w:rsidRDefault="00936192" w:rsidP="00713C2B">
      <w:pPr>
        <w:spacing w:before="100" w:beforeAutospacing="1" w:after="100" w:afterAutospacing="1" w:line="240" w:lineRule="auto"/>
      </w:pPr>
    </w:p>
    <w:p w:rsidR="00936192" w:rsidRDefault="00936192" w:rsidP="00713C2B">
      <w:pPr>
        <w:spacing w:before="100" w:beforeAutospacing="1" w:after="100" w:afterAutospacing="1" w:line="240" w:lineRule="auto"/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B25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Определение объемов земляных работ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B259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(ПЗ № 10)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Объемы земляных работ включают объемы насыпей, выемок, присыпных обочин, кюветов, снимаемого плодородного слоя.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5438775" cy="3458845"/>
            <wp:effectExtent l="19050" t="0" r="9525" b="0"/>
            <wp:docPr id="34" name="Рисунок 1" descr="https://konspekta.net/infopediasu/baza4/2798868905784.files/image4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4/2798868905784.files/image464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Рис. 4.1. Схема к определению объема насыпи и присыпных обочин.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Для принятой конструкции дорожной одежды вычисляют ширину верха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В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, снижение 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бровки верха земляного полотна относительно проектной линии (оси проезжей части). Предварительно определяют разность отметок оси проезжей части и бровки обочины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∆У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по формуле (3.18), а также разность отметок проектной линии и бровки верха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(рис. 4.1)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71675" cy="238760"/>
            <wp:effectExtent l="19050" t="0" r="9525" b="0"/>
            <wp:docPr id="35" name="Рисунок 2" descr="https://konspekta.net/infopediasu/baza4/2798868905784.files/image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4/2798868905784.files/image466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(4.1)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560320" cy="238760"/>
            <wp:effectExtent l="19050" t="0" r="0" b="0"/>
            <wp:docPr id="36" name="Рисунок 3" descr="https://konspekta.net/infopediasu/baza4/2798868905784.files/image4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4/2798868905784.files/image468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(4.2)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 Н – толщина дорожной одежды по оси проезжей части;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3n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поперечный уклон верха земляного полотна (i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3n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=0.03);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m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заложение относа насыпи;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n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поперечный уклон проезжей части;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b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ширина проезжей части дорог II – VI категорий или одного направления дороги I категории;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c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ширина укрепительной полосы;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a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ширина обочины.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Ширина верха земляного полотна: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В =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Вп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+ 2m (∆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- ∆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y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),           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(4.3)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где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Вп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ширина дорожного полотна (расстояние между бровками обочины).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8"/>
          <w:szCs w:val="28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lastRenderedPageBreak/>
        <w:t> </w:t>
      </w:r>
      <w:r w:rsidRPr="00EB259F">
        <w:rPr>
          <w:rStyle w:val="a7"/>
          <w:rFonts w:ascii="Times New Roman" w:hAnsi="Times New Roman" w:cs="Times New Roman"/>
          <w:color w:val="424242"/>
          <w:sz w:val="28"/>
          <w:szCs w:val="28"/>
        </w:rPr>
        <w:t>Определение объемов насыпей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насыпи при высоте до 6.0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на участке длиной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равен: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677670" cy="318135"/>
            <wp:effectExtent l="0" t="0" r="0" b="0"/>
            <wp:docPr id="37" name="Рисунок 4" descr="https://konspekta.net/infopediasu/baza4/2798868905784.files/image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4/2798868905784.files/image47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(4.4)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где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m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заложение откоса насыпи;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средняя высота земляного полотна в насыпи.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129030" cy="254635"/>
            <wp:effectExtent l="19050" t="0" r="0" b="0"/>
            <wp:docPr id="38" name="Рисунок 5" descr="https://konspekta.net/infopediasu/baza4/2798868905784.files/image4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4/2798868905784.files/image472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(4.5)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и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рабочие отметки в начале и конце участка насыпи длиной ℓ;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– по формуле                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(4.2)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плодородного слоя толщиною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nc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, снимаемого из-под насыпи: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415415" cy="230505"/>
            <wp:effectExtent l="19050" t="0" r="0" b="0"/>
            <wp:docPr id="39" name="Рисунок 6" descr="https://konspekta.net/infopediasu/baza4/2798868905784.files/image4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4/2798868905784.files/image474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(4.6)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Общий объем насыпи: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184910" cy="230505"/>
            <wp:effectExtent l="19050" t="0" r="0" b="0"/>
            <wp:docPr id="40" name="Рисунок 7" descr="https://konspekta.net/infopediasu/baza4/2798868905784.files/image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infopediasu/baza4/2798868905784.files/image476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(4.7)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При высоте насыпи более 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объем насыпи равен: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917825" cy="278130"/>
            <wp:effectExtent l="0" t="0" r="0" b="0"/>
            <wp:docPr id="41" name="Рисунок 8" descr="https://konspekta.net/infopediasu/baza4/2798868905784.files/image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infopediasu/baza4/2798868905784.files/image478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ℓ,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  (4.8)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плодородного слоя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411220" cy="238760"/>
            <wp:effectExtent l="0" t="0" r="0" b="0"/>
            <wp:docPr id="52" name="Рисунок 9" descr="https://konspekta.net/infopediasu/baza4/2798868905784.files/image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infopediasu/baza4/2798868905784.files/image480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,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(4.9)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Default="0067675C" w:rsidP="0067675C">
      <w:pPr>
        <w:pStyle w:val="a6"/>
        <w:rPr>
          <w:rStyle w:val="a7"/>
          <w:rFonts w:ascii="Times New Roman" w:hAnsi="Times New Roman" w:cs="Times New Roman"/>
          <w:color w:val="424242"/>
          <w:sz w:val="28"/>
          <w:szCs w:val="28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8"/>
          <w:szCs w:val="28"/>
        </w:rPr>
      </w:pPr>
      <w:r w:rsidRPr="00EB259F">
        <w:rPr>
          <w:rStyle w:val="a7"/>
          <w:rFonts w:ascii="Times New Roman" w:hAnsi="Times New Roman" w:cs="Times New Roman"/>
          <w:color w:val="424242"/>
          <w:sz w:val="28"/>
          <w:szCs w:val="28"/>
        </w:rPr>
        <w:lastRenderedPageBreak/>
        <w:t>Определение объемов выемок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5219700" cy="3560624"/>
            <wp:effectExtent l="0" t="0" r="0" b="0"/>
            <wp:docPr id="53" name="Рисунок 10" descr="https://konspekta.net/infopediasu/baza4/2798868905784.files/image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infopediasu/baza4/2798868905784.files/image482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34" cy="357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Рис. 4.2. Схема к определению объема выемки.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выемки (рис. 4.2) протяжением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вычисляют: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621790" cy="238760"/>
            <wp:effectExtent l="19050" t="0" r="0" b="0"/>
            <wp:docPr id="55" name="Рисунок 11" descr="https://konspekta.net/infopediasu/baza4/2798868905784.files/image4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infopediasu/baza4/2798868905784.files/image484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 (4.10)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 В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ширина выемки по низу (рис. 4.2), вычисляется по формуле (4.11);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зп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– поперечный уклон верха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(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зп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= 0,03);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средняя глубина выемки, вычисляется по формуле (4.12);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m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заложение откосов со стороны местности;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В – расстояние между бровками верха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(см. рис. 4.1), вычисляется по формуле (4.3).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011680" cy="222885"/>
            <wp:effectExtent l="19050" t="0" r="7620" b="0"/>
            <wp:docPr id="56" name="Рисунок 12" descr="https://konspekta.net/infopediasu/baza4/2798868905784.files/image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onspekta.net/infopediasu/baza4/2798868905784.files/image486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(4.11)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где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m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– заложение откоса со стороны обочины;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,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глубина и ширина кювета (кювет – резерва).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772920" cy="238760"/>
            <wp:effectExtent l="19050" t="0" r="0" b="0"/>
            <wp:docPr id="63" name="Рисунок 13" descr="https://konspekta.net/infopediasu/baza4/2798868905784.files/image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infopediasu/baza4/2798868905784.files/image488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(4.12)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и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рабочие отметки на концах участка выемки длиной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∆У – разность отметок проектной линии и бровки обочины, вычисляется по формуле (3.18);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расстояние от бровки верха земляного полотна до бровки обочины, вычисляется по формуле (4.1).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плодородного слоя, снимаемого до разработки грунта выемки на участке длиною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184910" cy="230505"/>
            <wp:effectExtent l="19050" t="0" r="0" b="0"/>
            <wp:docPr id="64" name="Рисунок 14" descr="https://konspekta.net/infopediasu/baza4/2798868905784.files/image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onspekta.net/infopediasu/baza4/2798868905784.files/image490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(4.13)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lastRenderedPageBreak/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В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ширина выемки по низу, вычисляется по (4.11);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пс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толщина плодородного слоя.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Общий объем выемки: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025525" cy="238760"/>
            <wp:effectExtent l="19050" t="0" r="3175" b="0"/>
            <wp:docPr id="65" name="Рисунок 15" descr="https://konspekta.net/infopediasu/baza4/2798868905784.files/image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onspekta.net/infopediasu/baza4/2798868905784.files/image492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                                      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(4.14)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Style w:val="a7"/>
          <w:rFonts w:ascii="Times New Roman" w:hAnsi="Times New Roman" w:cs="Times New Roman"/>
          <w:color w:val="424242"/>
          <w:sz w:val="24"/>
          <w:szCs w:val="24"/>
        </w:rPr>
        <w:t>Определение объемов присыпных обочин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 случае насыпей и выемок вычисляют объем присыпных обочин (рис. 4.1)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512695" cy="278130"/>
            <wp:effectExtent l="0" t="0" r="1905" b="0"/>
            <wp:docPr id="66" name="Рисунок 16" descr="https://konspekta.net/infopediasu/baza4/2798868905784.files/image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onspekta.net/infopediasu/baza4/2798868905784.files/image494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(4.15)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 </w:t>
      </w: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837055" cy="262255"/>
            <wp:effectExtent l="19050" t="0" r="0" b="0"/>
            <wp:docPr id="67" name="Рисунок 17" descr="https://konspekta.net/infopediasu/baza4/2798868905784.files/image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infopediasu/baza4/2798868905784.files/image496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(4.16)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011680" cy="262255"/>
            <wp:effectExtent l="19050" t="0" r="7620" b="0"/>
            <wp:docPr id="68" name="Рисунок 18" descr="https://konspekta.net/infopediasu/baza4/2798868905784.files/image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onspekta.net/infopediasu/baza4/2798868905784.files/image498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(4.17)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и </w:t>
      </w:r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с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– 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ширина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обочины и укрепительной полосы;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о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– 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то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лщина основания дорожной одежды (рис. 4.1);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gram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толщина покрытия;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0 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уклон обочины;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proofErr w:type="gram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зп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– уклон верха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Style w:val="a7"/>
          <w:rFonts w:ascii="Times New Roman" w:hAnsi="Times New Roman" w:cs="Times New Roman"/>
          <w:color w:val="424242"/>
          <w:sz w:val="24"/>
          <w:szCs w:val="24"/>
        </w:rPr>
        <w:t>Определение объемов кюветов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 случае выемок вычисляют объемы двух кюветов по формуле: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32305" cy="318135"/>
            <wp:effectExtent l="0" t="0" r="0" b="0"/>
            <wp:docPr id="69" name="Рисунок 19" descr="https://konspekta.net/infopediasu/baza4/2798868905784.files/image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infopediasu/baza4/2798868905784.files/image500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(4.18)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к0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=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- 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 + ∆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У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ширина кювета (кювет – резерва);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gram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глубина кювета (расстояние от бровки до дна кювета);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– снижение бровки верха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, определяется по (4.2);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∆У – разность отметок проектной линии и бровки обочины, вычисляется по (3.18);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m</w:t>
      </w:r>
      <w:proofErr w:type="spell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, m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заложение откосов со стороны обочины и местности;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- протяжение участка выемки.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При выходе из выемки (на участке низкой насыпи) глубина кювета изменяется от </w:t>
      </w:r>
      <w:proofErr w:type="spellStart"/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h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до 0. Поэтому на таком участке объем кюветов вычисляется по формуле: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170430" cy="294005"/>
            <wp:effectExtent l="0" t="0" r="1270" b="0"/>
            <wp:docPr id="70" name="Рисунок 20" descr="https://konspekta.net/infopediasu/baza4/2798868905784.files/image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onspekta.net/infopediasu/baza4/2798868905784.files/image502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                                  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(4.19)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 случае невысоких насыпей объем одного кювета вычисляют по формуле: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466465" cy="421640"/>
            <wp:effectExtent l="0" t="0" r="635" b="0"/>
            <wp:docPr id="71" name="Рисунок 21" descr="https://konspekta.net/infopediasu/baza4/2798868905784.files/image5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infopediasu/baza4/2798868905784.files/image504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,         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 </w:t>
      </w:r>
      <w:r w:rsidR="009A2D4E"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(4.20)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lastRenderedPageBreak/>
        <w:t>где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,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2 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рабочие отметки (высота насыпей) на концах участка дороги длиною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,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,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∆У,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m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,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m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аналогичны обозначениям формулы    (4.18).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 курсовом проекте объемы земляных работ вычисляют на участке перехода земляного полотна из насыпи в выемку протяжением 300-400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 Пикетное положение точки перехода из насыпи в выемку, а также начала кювета определяется по геометрическим соображениям и рассмотрено далее на примерах.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67675C" w:rsidRDefault="0067675C" w:rsidP="0067675C">
      <w:pPr>
        <w:pStyle w:val="a6"/>
        <w:rPr>
          <w:rFonts w:ascii="Times New Roman" w:hAnsi="Times New Roman" w:cs="Times New Roman"/>
          <w:color w:val="424242"/>
          <w:sz w:val="28"/>
          <w:szCs w:val="28"/>
        </w:rPr>
      </w:pPr>
      <w:r w:rsidRPr="0067675C">
        <w:rPr>
          <w:rStyle w:val="a7"/>
          <w:rFonts w:ascii="Times New Roman" w:hAnsi="Times New Roman" w:cs="Times New Roman"/>
          <w:color w:val="424242"/>
          <w:sz w:val="28"/>
          <w:szCs w:val="28"/>
        </w:rPr>
        <w:t>Примеры вычисления объемов земляных работ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Исходные данные. Дорога III технической категории на участке ПК10 - ПК13 проходит по лесу, частично в насыпи и частично в выемке. Рабочие отметки насыпи равны 2.16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и 1.16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на пикетах 10+00 и 11+00 и выемки 1.00 и 2.00 соответственно на пикетах 12+00 и 13+00. Глубина кювета принята равной 1.20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, ширина 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по низу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0.4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 Заложение откосов земляного полотна в насыпи назначено 1:4 по условиям безопасности движения. Такое же заложение откоса выемки со стороны обочины. Заложение внешнего откоса выемки (со стороны леса) принято 1:1.5 по условиям его устойчивости. Плодородный слой имеет толщину 0.10 м. Дорожная одежда включает покрытие 0,01м, основание 0.20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и дренирующий слой толщиною 0.20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Требуется вычислить объемы насыпей, выемок, кюветов, присыпных обочин на данном участке дороги.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Предварительно на основе исходных данных вычерчиваем конструкцию дорожной одежды и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в насыпи (рис. 4.3) и вычисляем снижение бровки верха земляного полотна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и ширину В.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Из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рис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. 4.3. и формулы (3.18) следует, что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∆У =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o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(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a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-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c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) +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n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(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b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+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c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) = 0,04 (2,50 – 0,50) + 0,02 (3,50 + 0,50) = 0,16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Вычисляем по формуле (4.2) величину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(см. рис. 4.1, 4.3):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=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(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n</w:t>
      </w:r>
      <w:proofErr w:type="spellEnd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 xml:space="preserve"> – 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зп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) (0,5b +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c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) - (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o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зп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) (а – с)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4476750" cy="238760"/>
            <wp:effectExtent l="19050" t="0" r="0" b="0"/>
            <wp:docPr id="72" name="Рисунок 22" descr="https://konspekta.net/infopediasu/baza4/2798868905784.files/image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infopediasu/baza4/2798868905784.files/image506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Снижение бровки верха земляного полотна определяем по (4.1):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= Н</w:t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+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зп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mH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+ ∆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y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= 0,52 + 0,03 ∙ 4 ∙ 0,52 + 0,16=0,74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Вычисляем ширину верха земляного полотна по (4.3):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В =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Вп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+ 2m (∆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- ∆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y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) = 12 + 2 ∙ 4 (0,74 – 0,16) = 16,64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6226175" cy="2759075"/>
            <wp:effectExtent l="19050" t="0" r="3175" b="0"/>
            <wp:docPr id="73" name="Рисунок 23" descr="https://konspekta.net/infopediasu/baza4/2798868905784.files/image5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infopediasu/baza4/2798868905784.files/image508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Рис. 4.3. Конструкция дорожной одежды и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земполотна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в насыпи: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1 – покрытие; 2 – основание; 3 – дренирующий слой;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4 – присыпная обочина; 5 – верх земляного полотна.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b/>
          <w:color w:val="424242"/>
          <w:sz w:val="28"/>
          <w:szCs w:val="28"/>
        </w:rPr>
        <w:t>Пример 4.1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 Для приведенных выше исходных данных требуется вычислить объем зем</w:t>
      </w:r>
      <w:r>
        <w:rPr>
          <w:rFonts w:ascii="Times New Roman" w:hAnsi="Times New Roman" w:cs="Times New Roman"/>
          <w:color w:val="424242"/>
          <w:sz w:val="24"/>
          <w:szCs w:val="24"/>
        </w:rPr>
        <w:t xml:space="preserve">ляных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работ насыпи на участке ПК10 – ПК11+00. Рабочие отметки на ПК10 и на ПК11, соответственно, равны 2,16 и 1,16, а снижение их за счет дорожной одежды 0,74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 Следовательно, земляное полотно на протяжении 100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является насыпью.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Насыпь на участке ПК10 - ПК11 имеет среднюю высоту (формула (4.5)):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544445" cy="198755"/>
            <wp:effectExtent l="19050" t="0" r="8255" b="0"/>
            <wp:docPr id="74" name="Рисунок 24" descr="https://konspekta.net/infopediasu/baza4/2798868905784.files/image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nspekta.net/infopediasu/baza4/2798868905784.files/image510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На участке ПК10-ПК11 объем насыпи вычислим по (4.4):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172460" cy="501015"/>
            <wp:effectExtent l="19050" t="0" r="8890" b="0"/>
            <wp:docPr id="75" name="Рисунок 25" descr="https://konspekta.net/infopediasu/baza4/2798868905784.files/image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infopediasu/baza4/2798868905784.files/image512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плодородного слоя по (4.6):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4055110" cy="238760"/>
            <wp:effectExtent l="19050" t="0" r="2540" b="0"/>
            <wp:docPr id="76" name="Рисунок 26" descr="https://konspekta.net/infopediasu/baza4/2798868905784.files/image5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infopediasu/baza4/2798868905784.files/image514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Общий объем насыпи по (4.7):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632075" cy="238760"/>
            <wp:effectExtent l="19050" t="0" r="0" b="0"/>
            <wp:docPr id="77" name="Рисунок 27" descr="https://konspekta.net/infopediasu/baza4/2798868905784.files/image5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infopediasu/baza4/2798868905784.files/image516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8"/>
          <w:szCs w:val="28"/>
        </w:rPr>
        <w:t>Пример 4.2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 Для приведенных выше исходных данных требуется вычислить объем насыпи на участке ПК11 – ПК12.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На участке ПК11 - ПК12 происходит переход насыпи в выемку (рис. 4.4). Найдем длину участка насыпи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н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и выемки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 .</w:t>
      </w:r>
      <w:proofErr w:type="gramEnd"/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6090920" cy="3601720"/>
            <wp:effectExtent l="0" t="0" r="0" b="0"/>
            <wp:docPr id="78" name="Рисунок 28" descr="https://konspekta.net/infopediasu/baza4/2798868905784.files/image5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onspekta.net/infopediasu/baza4/2798868905784.files/image518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Рис. 4.4. Схема к определению длины участка насыпи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н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и выемки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proofErr w:type="gramEnd"/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на участке ПК11-ПК12: 1 – проектная линия;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2 – черный профиль; 3 – бровка верха земляного полотна.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Длина участка насыпи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н</w:t>
      </w:r>
      <w:proofErr w:type="spellEnd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371215" cy="485140"/>
            <wp:effectExtent l="19050" t="0" r="0" b="0"/>
            <wp:docPr id="79" name="Рисунок 29" descr="https://konspekta.net/infopediasu/baza4/2798868905784.files/image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infopediasu/baza4/2798868905784.files/image520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Длина участка выемки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в</w:t>
      </w:r>
      <w:proofErr w:type="spellEnd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133090" cy="580390"/>
            <wp:effectExtent l="19050" t="0" r="0" b="0"/>
            <wp:docPr id="80" name="Рисунок 30" descr="https://konspekta.net/infopediasu/baza4/2798868905784.files/image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konspekta.net/infopediasu/baza4/2798868905784.files/image522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Высота насыпи на ПК 11+20 равна нулю. Средняя высота насыпи на участке РК11+00 - РК11+20 (рис. 4.4):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409190" cy="230505"/>
            <wp:effectExtent l="19050" t="0" r="0" b="0"/>
            <wp:docPr id="81" name="Рисунок 31" descr="https://konspekta.net/infopediasu/baza4/2798868905784.files/image5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infopediasu/baza4/2798868905784.files/image524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b/>
          <w:color w:val="424242"/>
          <w:sz w:val="24"/>
          <w:szCs w:val="24"/>
        </w:rPr>
        <w:t>Объем насыпи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 участке ПК11+00 - ПК11+20 вычислим по формуле (4.4):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379470" cy="278130"/>
            <wp:effectExtent l="19050" t="0" r="0" b="0"/>
            <wp:docPr id="82" name="Рисунок 32" descr="https://konspekta.net/infopediasu/baza4/2798868905784.files/image5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onspekta.net/infopediasu/baza4/2798868905784.files/image52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Объем плодородного слоя определим по формуле (4.6):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lastRenderedPageBreak/>
        <w:drawing>
          <wp:inline distT="0" distB="0" distL="0" distR="0">
            <wp:extent cx="3180715" cy="238760"/>
            <wp:effectExtent l="19050" t="0" r="0" b="0"/>
            <wp:docPr id="83" name="Рисунок 33" descr="https://konspekta.net/infopediasu/baza4/2798868905784.files/image5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onspekta.net/infopediasu/baza4/2798868905784.files/image528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b/>
          <w:color w:val="424242"/>
          <w:sz w:val="24"/>
          <w:szCs w:val="24"/>
        </w:rPr>
        <w:t>Общий объем насыпи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438910" cy="238760"/>
            <wp:effectExtent l="19050" t="0" r="8890" b="0"/>
            <wp:docPr id="84" name="Рисунок 34" descr="https://konspekta.net/infopediasu/baza4/2798868905784.files/image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onspekta.net/infopediasu/baza4/2798868905784.files/image530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8"/>
          <w:szCs w:val="28"/>
        </w:rPr>
        <w:t>Пример 4.3.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Для приведенных выше исходных данных требуется определить объем выемки на участке ПК12 – ПК13.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Для размещения слоев дорожной одежды выемка разрабатывается на глубину, большую средней рабочей отметки на величину ∆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. На участке ПК12 - ПК13 средняя глубина выемки по формуле (4.12):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275965" cy="230505"/>
            <wp:effectExtent l="19050" t="0" r="635" b="0"/>
            <wp:docPr id="85" name="Рисунок 35" descr="https://konspekta.net/infopediasu/baza4/2798868905784.files/image5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infopediasu/baza4/2798868905784.files/image53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Ширину низа выемки вычислим по формуле (4.11):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673475" cy="540385"/>
            <wp:effectExtent l="19050" t="0" r="3175" b="0"/>
            <wp:docPr id="86" name="Рисунок 36" descr="https://konspekta.net/infopediasu/baza4/2798868905784.files/image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konspekta.net/infopediasu/baza4/2798868905784.files/image534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b/>
          <w:color w:val="424242"/>
          <w:sz w:val="24"/>
          <w:szCs w:val="24"/>
        </w:rPr>
        <w:t>Объем выемки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 участке ПК12 - ПК13 вычислим по формуле (4.10):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458845" cy="532765"/>
            <wp:effectExtent l="19050" t="0" r="8255" b="0"/>
            <wp:docPr id="87" name="Рисунок 37" descr="https://konspekta.net/infopediasu/baza4/2798868905784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onspekta.net/infopediasu/baza4/2798868905784.files/image536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b/>
          <w:color w:val="424242"/>
          <w:sz w:val="24"/>
          <w:szCs w:val="24"/>
        </w:rPr>
        <w:t>Объем плодородного слоя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по (4.13):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355340" cy="238760"/>
            <wp:effectExtent l="19050" t="0" r="0" b="0"/>
            <wp:docPr id="88" name="Рисунок 38" descr="https://konspekta.net/infopediasu/baza4/2798868905784.files/image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konspekta.net/infopediasu/baza4/2798868905784.files/image538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b/>
          <w:color w:val="424242"/>
          <w:sz w:val="24"/>
          <w:szCs w:val="24"/>
        </w:rPr>
        <w:t>Общий объем выемки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 участке ПК12 - ПК13 равен: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55800" cy="230505"/>
            <wp:effectExtent l="19050" t="0" r="6350" b="0"/>
            <wp:docPr id="89" name="Рисунок 39" descr="https://konspekta.net/infopediasu/baza4/2798868905784.files/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onspekta.net/infopediasu/baza4/2798868905784.files/image540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8"/>
          <w:szCs w:val="28"/>
        </w:rPr>
        <w:t>Пример 4.4.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Для приведенных выше исходных данных требуется определить объем выемки на участке ПК11 – ПК12. Из примера 4.2 следует, что переход насыпи в выемку имеет место на ПК11 + 20. Глубина выемки на ПК 11 + 20 равна нулю.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4"/>
          <w:szCs w:val="24"/>
        </w:rPr>
        <w:t xml:space="preserve">Выемка 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на участке ПК 11+20 – ПК 12+00 имеет среднюю глубину (см. рис. 4.4):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558290" cy="198755"/>
            <wp:effectExtent l="19050" t="0" r="3810" b="0"/>
            <wp:docPr id="90" name="Рисунок 40" descr="https://konspekta.net/infopediasu/baza4/2798868905784.files/image5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onspekta.net/infopediasu/baza4/2798868905784.files/image542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4"/>
          <w:szCs w:val="24"/>
        </w:rPr>
        <w:t>Объем выемки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 участке ПК 11+20 – ПК 12+00 вычислим по формуле (4.10):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903980" cy="262255"/>
            <wp:effectExtent l="19050" t="0" r="1270" b="0"/>
            <wp:docPr id="91" name="Рисунок 41" descr="https://konspekta.net/infopediasu/baza4/2798868905784.files/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infopediasu/baza4/2798868905784.files/image544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4"/>
          <w:szCs w:val="24"/>
        </w:rPr>
        <w:t>Объем плодородного слоя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 участке ПК 11 + 20 - ПК 12+00 по формуле (4.13):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lastRenderedPageBreak/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679700" cy="230505"/>
            <wp:effectExtent l="19050" t="0" r="6350" b="0"/>
            <wp:docPr id="92" name="Рисунок 42" descr="https://konspekta.net/infopediasu/baza4/2798868905784.files/image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onspekta.net/infopediasu/baza4/2798868905784.files/image546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4"/>
          <w:szCs w:val="24"/>
        </w:rPr>
        <w:t>Общий объем выемки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 участке ПК 11+20 – ПК 12+00: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781175" cy="262255"/>
            <wp:effectExtent l="19050" t="0" r="0" b="0"/>
            <wp:docPr id="93" name="Рисунок 43" descr="https://konspekta.net/infopediasu/baza4/2798868905784.files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infopediasu/baza4/2798868905784.files/image54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3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8"/>
          <w:szCs w:val="28"/>
        </w:rPr>
        <w:t>Пример 4.5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. Для приведенных выше исходных данных требуется вычислить объем кюветов на участке ПК10 – ПК13.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Вычислим по (3.17) высоту насыпи, при которой начинается кювет: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115185" cy="262255"/>
            <wp:effectExtent l="19050" t="0" r="0" b="0"/>
            <wp:docPr id="94" name="Рисунок 44" descr="https://konspekta.net/infopediasu/baza4/2798868905784.files/image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konspekta.net/infopediasu/baza4/2798868905784.files/image55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Так как на ПК11+00 высота насыпи равна 1,16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, что меньше </w:t>
      </w: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нк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= 1,36, а на пикете 10 + 00 высота насыпи равна 2,16, что больше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нк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 = 1,36, то кювет начинается на участке насыпи ПК10+00 – ПК11+00 на расстоянии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Хк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от пикета 10+00.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059170" cy="2790825"/>
            <wp:effectExtent l="19050" t="0" r="0" b="0"/>
            <wp:docPr id="95" name="Рисунок 45" descr="https://konspekta.net/infopediasu/baza4/2798868905784.files/image5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nspekta.net/infopediasu/baza4/2798868905784.files/image552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Рис. 4.5. Схема к определению объема кюветов: 1 – проектная линия;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2 – бровка обочины; 3 – черный профиль;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4 – бровка верха земляного полотна; 5 – дно кювета.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Вычисляем значение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Хк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(рис. 4.5) по формуле (3.20):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077210" cy="492760"/>
            <wp:effectExtent l="0" t="0" r="8890" b="0"/>
            <wp:docPr id="96" name="Рисунок 46" descr="https://konspekta.net/infopediasu/baza4/2798868905784.files/image5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konspekta.net/infopediasu/baza4/2798868905784.files/image554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Таким образом, на участке ПК10 - ПК13 кювет проектируется на протяжении 280 м (от ПК 10+80 до ПК 13+00). Площадь поперечного сечения кювета (рис. 4.2) имеет форму трапеции высотою </w:t>
      </w: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971675" cy="238760"/>
            <wp:effectExtent l="19050" t="0" r="9525" b="0"/>
            <wp:docPr id="97" name="Рисунок 47" descr="https://konspekta.net/infopediasu/baza4/2798868905784.files/image5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infopediasu/baza4/2798868905784.files/image556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на участке от ПК 11+20 до ПК 13+00. На участке от ПК 11+20 до ПК 10+80 высота трапеции (глубина кювета) уменьшается до нуля. На ПК 11+00 она равна </w:t>
      </w: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321560" cy="278130"/>
            <wp:effectExtent l="19050" t="0" r="2540" b="0"/>
            <wp:docPr id="98" name="Рисунок 48" descr="https://konspekta.net/infopediasu/baza4/2798868905784.files/image5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konspekta.net/infopediasu/baza4/2798868905784.files/image558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 .</w:t>
      </w:r>
      <w:proofErr w:type="gramEnd"/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lastRenderedPageBreak/>
        <w:t>Среднее значение этой высоты 0,5 · (0+0,20) = 0,10 на участке ПК 10+80 – ПК 11+00 и 0,5·(0,20+0,61) = 0,41 на участке ПК 11+00 – ПК 11+20.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5539C6">
        <w:rPr>
          <w:rFonts w:ascii="Times New Roman" w:hAnsi="Times New Roman" w:cs="Times New Roman"/>
          <w:b/>
          <w:color w:val="424242"/>
          <w:sz w:val="24"/>
          <w:szCs w:val="24"/>
        </w:rPr>
        <w:t>Объем кюветов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вычислим по формуле (4.18) на участках: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а) ПК 10+80 ÷ ПК 11+20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4174490" cy="294005"/>
            <wp:effectExtent l="19050" t="0" r="0" b="0"/>
            <wp:docPr id="99" name="Рисунок 49" descr="https://konspekta.net/infopediasu/baza4/2798868905784.files/image5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onspekta.net/infopediasu/baza4/2798868905784.files/image560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б) ПК 11+00 – ПК 11+20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878455" cy="262255"/>
            <wp:effectExtent l="19050" t="0" r="0" b="0"/>
            <wp:docPr id="100" name="Рисунок 50" descr="https://konspekta.net/infopediasu/baza4/2798868905784.files/image5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konspekta.net/infopediasu/baza4/2798868905784.files/image56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в) ПК 11+20 ÷ ПК 12+00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140710" cy="278130"/>
            <wp:effectExtent l="19050" t="0" r="2540" b="0"/>
            <wp:docPr id="101" name="Рисунок 51" descr="https://konspekta.net/infopediasu/baza4/2798868905784.files/image5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onspekta.net/infopediasu/baza4/2798868905784.files/image564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г) ПК 12-00 – ПК 13+00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3474720" cy="262255"/>
            <wp:effectExtent l="19050" t="0" r="0" b="0"/>
            <wp:docPr id="102" name="Рисунок 52" descr="https://konspekta.net/infopediasu/baza4/2798868905784.files/image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onspekta.net/infopediasu/baza4/2798868905784.files/image566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b/>
          <w:color w:val="424242"/>
          <w:sz w:val="28"/>
          <w:szCs w:val="28"/>
        </w:rPr>
      </w:pPr>
      <w:r w:rsidRPr="00EB259F">
        <w:rPr>
          <w:rFonts w:ascii="Times New Roman" w:hAnsi="Times New Roman" w:cs="Times New Roman"/>
          <w:b/>
          <w:color w:val="424242"/>
          <w:sz w:val="28"/>
          <w:szCs w:val="28"/>
        </w:rPr>
        <w:t>4.2. Определение объемов планировочных работ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Площади откосов выемок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в</w:t>
      </w:r>
      <w:proofErr w:type="spellEnd"/>
      <w:proofErr w:type="gram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 ,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насыпей А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н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, дна кюветов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дн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 xml:space="preserve"> , 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закюветной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полки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А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п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вычисляются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по формулам: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а) выемка: </w:t>
      </w:r>
      <w:r w:rsidRPr="00EB259F">
        <w:rPr>
          <w:rFonts w:ascii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663825" cy="421640"/>
            <wp:effectExtent l="19050" t="0" r="3175" b="0"/>
            <wp:docPr id="103" name="Рисунок 53" descr="https://konspekta.net/infopediasu/baza4/2798868905784.files/image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onspekta.net/infopediasu/baza4/2798868905784.files/image568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б) насыпь высотой откоса до 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м: </w:t>
      </w:r>
      <w:r w:rsidRPr="00EB259F">
        <w:rPr>
          <w:rFonts w:ascii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820545" cy="429260"/>
            <wp:effectExtent l="19050" t="0" r="8255" b="0"/>
            <wp:docPr id="104" name="Рисунок 54" descr="https://konspekta.net/infopediasu/baza4/2798868905784.files/image5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konspekta.net/infopediasu/baza4/2798868905784.files/image57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в) насыпь высотой откоса более 6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м: </w:t>
      </w:r>
      <w:r w:rsidRPr="00EB259F">
        <w:rPr>
          <w:rFonts w:ascii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2504440" cy="421640"/>
            <wp:effectExtent l="19050" t="0" r="0" b="0"/>
            <wp:docPr id="105" name="Рисунок 55" descr="https://konspekta.net/infopediasu/baza4/2798868905784.files/image5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infopediasu/baza4/2798868905784.files/image572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г) дно кюветов (кювет-резервов): </w:t>
      </w: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129030" cy="278130"/>
            <wp:effectExtent l="0" t="0" r="0" b="0"/>
            <wp:docPr id="106" name="Рисунок 56" descr="https://konspekta.net/infopediasu/baza4/2798868905784.files/image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infopediasu/baza4/2798868905784.files/image574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д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)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закюветных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полок: </w:t>
      </w:r>
      <w:r w:rsidRPr="00EB259F">
        <w:rPr>
          <w:rFonts w:ascii="Times New Roman" w:hAnsi="Times New Roman" w:cs="Times New Roman"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993775" cy="238760"/>
            <wp:effectExtent l="0" t="0" r="0" b="0"/>
            <wp:docPr id="107" name="Рисунок 57" descr="https://konspekta.net/infopediasu/baza4/2798868905784.files/image5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infopediasu/baza4/2798868905784.files/image576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,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рабочие отметки по концам участка выемки или насыпи длиною </w:t>
      </w:r>
      <w:proofErr w:type="spell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∆У – разность отметок оси и бровки, определяется по формуле (3.18);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h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глубина кювета;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a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к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– ширина по дну кювета (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кювет-резерва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>);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a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п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– ширина </w:t>
      </w:r>
      <w:proofErr w:type="spellStart"/>
      <w:r w:rsidRPr="00EB259F">
        <w:rPr>
          <w:rFonts w:ascii="Times New Roman" w:hAnsi="Times New Roman" w:cs="Times New Roman"/>
          <w:color w:val="424242"/>
          <w:sz w:val="24"/>
          <w:szCs w:val="24"/>
        </w:rPr>
        <w:t>закюветной</w:t>
      </w:r>
      <w:proofErr w:type="spellEnd"/>
      <w:r w:rsidRPr="00EB259F">
        <w:rPr>
          <w:rFonts w:ascii="Times New Roman" w:hAnsi="Times New Roman" w:cs="Times New Roman"/>
          <w:color w:val="424242"/>
          <w:sz w:val="24"/>
          <w:szCs w:val="24"/>
        </w:rPr>
        <w:t xml:space="preserve"> полосы;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,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ℓ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2 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, ℓ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3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длины образующих откоса при высоте откоса, равной 1м.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1 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= </w:t>
      </w:r>
      <w:r w:rsidRPr="00EB259F">
        <w:rPr>
          <w:rFonts w:ascii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636270" cy="405765"/>
            <wp:effectExtent l="0" t="0" r="0" b="0"/>
            <wp:docPr id="108" name="Рисунок 58" descr="https://konspekta.net/infopediasu/baza4/2798868905784.files/image5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infopediasu/baza4/2798868905784.files/image578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;</w:t>
      </w:r>
      <w:proofErr w:type="gramEnd"/>
      <w:r w:rsidRPr="00EB259F">
        <w:rPr>
          <w:rFonts w:ascii="Times New Roman" w:hAnsi="Times New Roman" w:cs="Times New Roman"/>
          <w:color w:val="424242"/>
          <w:sz w:val="24"/>
          <w:szCs w:val="24"/>
        </w:rPr>
        <w:t> 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2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= </w:t>
      </w:r>
      <w:r w:rsidRPr="00EB259F">
        <w:rPr>
          <w:rFonts w:ascii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564515" cy="381635"/>
            <wp:effectExtent l="0" t="0" r="6985" b="0"/>
            <wp:docPr id="109" name="Рисунок 59" descr="https://konspekta.net/infopediasu/baza4/2798868905784.files/image5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infopediasu/baza4/2798868905784.files/image580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ℓ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  <w:vertAlign w:val="subscript"/>
        </w:rPr>
        <w:t>3</w:t>
      </w:r>
      <w:r w:rsidRPr="00EB259F">
        <w:rPr>
          <w:rFonts w:ascii="Times New Roman" w:hAnsi="Times New Roman" w:cs="Times New Roman"/>
          <w:i/>
          <w:iCs/>
          <w:color w:val="424242"/>
          <w:sz w:val="24"/>
          <w:szCs w:val="24"/>
        </w:rPr>
        <w:t> = </w:t>
      </w:r>
      <w:r w:rsidRPr="00EB259F">
        <w:rPr>
          <w:rFonts w:ascii="Times New Roman" w:hAnsi="Times New Roman" w:cs="Times New Roman"/>
          <w:i/>
          <w:iCs/>
          <w:noProof/>
          <w:color w:val="424242"/>
          <w:sz w:val="24"/>
          <w:szCs w:val="24"/>
          <w:lang w:eastAsia="ru-RU"/>
        </w:rPr>
        <w:drawing>
          <wp:inline distT="0" distB="0" distL="0" distR="0">
            <wp:extent cx="1351915" cy="397510"/>
            <wp:effectExtent l="0" t="0" r="635" b="0"/>
            <wp:docPr id="110" name="Рисунок 60" descr="https://konspekta.net/infopediasu/baza4/2798868905784.files/image5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konspekta.net/infopediasu/baza4/2798868905784.files/image58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lastRenderedPageBreak/>
        <w:t> 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где m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1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заложение откоса со стороны обочины;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color w:val="424242"/>
          <w:sz w:val="24"/>
          <w:szCs w:val="24"/>
        </w:rPr>
      </w:pPr>
      <w:r w:rsidRPr="00EB259F">
        <w:rPr>
          <w:rFonts w:ascii="Times New Roman" w:hAnsi="Times New Roman" w:cs="Times New Roman"/>
          <w:color w:val="424242"/>
          <w:sz w:val="24"/>
          <w:szCs w:val="24"/>
        </w:rPr>
        <w:t>m</w:t>
      </w:r>
      <w:r w:rsidRPr="00EB259F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2</w:t>
      </w:r>
      <w:r w:rsidRPr="00EB259F">
        <w:rPr>
          <w:rFonts w:ascii="Times New Roman" w:hAnsi="Times New Roman" w:cs="Times New Roman"/>
          <w:color w:val="424242"/>
          <w:sz w:val="24"/>
          <w:szCs w:val="24"/>
        </w:rPr>
        <w:t> – заложение откоса со стороны местности.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5539C6">
        <w:rPr>
          <w:rFonts w:ascii="Times New Roman" w:hAnsi="Times New Roman" w:cs="Times New Roman"/>
          <w:b/>
          <w:sz w:val="28"/>
          <w:szCs w:val="28"/>
        </w:rPr>
        <w:t>Пример 4.6</w:t>
      </w:r>
      <w:r w:rsidRPr="00EB259F">
        <w:rPr>
          <w:rFonts w:ascii="Times New Roman" w:hAnsi="Times New Roman" w:cs="Times New Roman"/>
          <w:sz w:val="24"/>
          <w:szCs w:val="24"/>
        </w:rPr>
        <w:t xml:space="preserve">  Составление ведомости поперечного подсчета земляных работ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59F">
        <w:rPr>
          <w:rFonts w:ascii="Times New Roman" w:hAnsi="Times New Roman" w:cs="Times New Roman"/>
          <w:sz w:val="24"/>
          <w:szCs w:val="24"/>
        </w:rPr>
        <w:t xml:space="preserve">Образец цифры </w:t>
      </w:r>
      <w:r w:rsidRPr="005539C6">
        <w:rPr>
          <w:rFonts w:ascii="Times New Roman" w:hAnsi="Times New Roman" w:cs="Times New Roman"/>
          <w:b/>
          <w:sz w:val="24"/>
          <w:szCs w:val="24"/>
        </w:rPr>
        <w:t>не привязаны</w:t>
      </w:r>
      <w:r w:rsidRPr="00EB259F">
        <w:rPr>
          <w:rFonts w:ascii="Times New Roman" w:hAnsi="Times New Roman" w:cs="Times New Roman"/>
          <w:sz w:val="24"/>
          <w:szCs w:val="24"/>
        </w:rPr>
        <w:t xml:space="preserve"> к ранее описанным </w:t>
      </w:r>
      <w:r w:rsidRPr="005539C6">
        <w:rPr>
          <w:rFonts w:ascii="Times New Roman" w:hAnsi="Times New Roman" w:cs="Times New Roman"/>
          <w:b/>
          <w:sz w:val="24"/>
          <w:szCs w:val="24"/>
        </w:rPr>
        <w:t>Примерам 4.1- 4.5</w:t>
      </w: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675C" w:rsidRPr="00EB259F" w:rsidRDefault="0067675C" w:rsidP="0067675C">
      <w:pPr>
        <w:pStyle w:val="a6"/>
        <w:rPr>
          <w:rFonts w:ascii="Times New Roman" w:hAnsi="Times New Roman" w:cs="Times New Roman"/>
          <w:sz w:val="24"/>
          <w:szCs w:val="24"/>
        </w:rPr>
      </w:pPr>
      <w:r w:rsidRPr="00EB25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3000" cy="3897232"/>
            <wp:effectExtent l="19050" t="0" r="6350" b="0"/>
            <wp:docPr id="111" name="Рисунок 1" descr="https://www.bestreferat.ru/images/paper/25/21/8662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25/21/8662125.png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389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92" w:rsidRDefault="00936192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p w:rsidR="00A13B2A" w:rsidRDefault="00A13B2A" w:rsidP="00713C2B">
      <w:pPr>
        <w:spacing w:before="100" w:beforeAutospacing="1" w:after="100" w:afterAutospacing="1" w:line="240" w:lineRule="auto"/>
      </w:pPr>
    </w:p>
    <w:sectPr w:rsidR="00A13B2A" w:rsidSect="0068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8AD"/>
    <w:multiLevelType w:val="multilevel"/>
    <w:tmpl w:val="F3C6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5322"/>
        </w:tabs>
        <w:ind w:left="53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A5C45"/>
    <w:multiLevelType w:val="multilevel"/>
    <w:tmpl w:val="31B0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801D3F"/>
    <w:multiLevelType w:val="multilevel"/>
    <w:tmpl w:val="DD2E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15022"/>
    <w:multiLevelType w:val="multilevel"/>
    <w:tmpl w:val="CC9C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D270C"/>
    <w:multiLevelType w:val="multilevel"/>
    <w:tmpl w:val="66AE9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0782"/>
    <w:rsid w:val="000E14C2"/>
    <w:rsid w:val="002462F4"/>
    <w:rsid w:val="002B53B3"/>
    <w:rsid w:val="0043214F"/>
    <w:rsid w:val="00446C3F"/>
    <w:rsid w:val="00547BBF"/>
    <w:rsid w:val="005C2803"/>
    <w:rsid w:val="00616684"/>
    <w:rsid w:val="0067675C"/>
    <w:rsid w:val="0068593F"/>
    <w:rsid w:val="00701DC0"/>
    <w:rsid w:val="007023D7"/>
    <w:rsid w:val="00713C2B"/>
    <w:rsid w:val="008141C9"/>
    <w:rsid w:val="00935CB6"/>
    <w:rsid w:val="00936192"/>
    <w:rsid w:val="009A0782"/>
    <w:rsid w:val="009A2D4E"/>
    <w:rsid w:val="009B1B79"/>
    <w:rsid w:val="00A13B2A"/>
    <w:rsid w:val="00AC3BEF"/>
    <w:rsid w:val="00AC55A7"/>
    <w:rsid w:val="00C36729"/>
    <w:rsid w:val="00C37EEA"/>
    <w:rsid w:val="00D049A0"/>
    <w:rsid w:val="00D14D78"/>
    <w:rsid w:val="00E17F4E"/>
    <w:rsid w:val="00F3662A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3F"/>
  </w:style>
  <w:style w:type="paragraph" w:styleId="1">
    <w:name w:val="heading 1"/>
    <w:basedOn w:val="a"/>
    <w:link w:val="10"/>
    <w:uiPriority w:val="9"/>
    <w:qFormat/>
    <w:rsid w:val="009A0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7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078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13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676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theme" Target="theme/theme1.xml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112" Type="http://schemas.openxmlformats.org/officeDocument/2006/relationships/image" Target="media/image108.gif"/><Relationship Id="rId16" Type="http://schemas.openxmlformats.org/officeDocument/2006/relationships/image" Target="media/image12.png"/><Relationship Id="rId107" Type="http://schemas.openxmlformats.org/officeDocument/2006/relationships/image" Target="media/image103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110" Type="http://schemas.openxmlformats.org/officeDocument/2006/relationships/image" Target="media/image106.gif"/><Relationship Id="rId115" Type="http://schemas.openxmlformats.org/officeDocument/2006/relationships/image" Target="media/image111.png"/><Relationship Id="rId5" Type="http://schemas.openxmlformats.org/officeDocument/2006/relationships/image" Target="media/image1.png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105" Type="http://schemas.openxmlformats.org/officeDocument/2006/relationships/image" Target="media/image101.gif"/><Relationship Id="rId113" Type="http://schemas.openxmlformats.org/officeDocument/2006/relationships/image" Target="media/image109.gif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image" Target="media/image99.gif"/><Relationship Id="rId108" Type="http://schemas.openxmlformats.org/officeDocument/2006/relationships/image" Target="media/image104.gif"/><Relationship Id="rId116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11" Type="http://schemas.openxmlformats.org/officeDocument/2006/relationships/image" Target="media/image107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gif"/><Relationship Id="rId106" Type="http://schemas.openxmlformats.org/officeDocument/2006/relationships/image" Target="media/image102.gif"/><Relationship Id="rId114" Type="http://schemas.openxmlformats.org/officeDocument/2006/relationships/image" Target="media/image110.gif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gif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image" Target="media/image100.gif"/><Relationship Id="rId7" Type="http://schemas.openxmlformats.org/officeDocument/2006/relationships/image" Target="media/image3.png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dcterms:created xsi:type="dcterms:W3CDTF">2021-04-18T15:03:00Z</dcterms:created>
  <dcterms:modified xsi:type="dcterms:W3CDTF">2021-05-01T15:58:00Z</dcterms:modified>
</cp:coreProperties>
</file>